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FF9E" w14:textId="5DEA2DF8" w:rsidR="002560B6" w:rsidRDefault="002560B6" w:rsidP="002560B6">
      <w:pPr>
        <w:rPr>
          <w:b/>
          <w:bCs/>
          <w:sz w:val="44"/>
          <w:szCs w:val="44"/>
        </w:rPr>
      </w:pPr>
      <w:r>
        <w:rPr>
          <w:b/>
          <w:bCs/>
          <w:noProof/>
          <w:sz w:val="44"/>
          <w:szCs w:val="44"/>
        </w:rPr>
        <w:drawing>
          <wp:inline distT="0" distB="0" distL="0" distR="0" wp14:anchorId="037A39E6" wp14:editId="49C677AE">
            <wp:extent cx="2627630" cy="9391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7630" cy="939165"/>
                    </a:xfrm>
                    <a:prstGeom prst="rect">
                      <a:avLst/>
                    </a:prstGeom>
                    <a:noFill/>
                  </pic:spPr>
                </pic:pic>
              </a:graphicData>
            </a:graphic>
          </wp:inline>
        </w:drawing>
      </w:r>
    </w:p>
    <w:p w14:paraId="7C55BB73" w14:textId="77777777" w:rsidR="002560B6" w:rsidRDefault="002560B6" w:rsidP="002560B6">
      <w:pPr>
        <w:jc w:val="center"/>
        <w:rPr>
          <w:b/>
          <w:bCs/>
          <w:sz w:val="44"/>
          <w:szCs w:val="44"/>
        </w:rPr>
      </w:pPr>
    </w:p>
    <w:p w14:paraId="62EC17DF" w14:textId="77777777" w:rsidR="005331B3" w:rsidRPr="003D752A" w:rsidRDefault="002560B6" w:rsidP="002560B6">
      <w:pPr>
        <w:jc w:val="center"/>
        <w:rPr>
          <w:rFonts w:ascii="Arial Nova Cond" w:hAnsi="Arial Nova Cond"/>
          <w:b/>
          <w:bCs/>
          <w:sz w:val="44"/>
          <w:szCs w:val="44"/>
        </w:rPr>
      </w:pPr>
      <w:r w:rsidRPr="003D752A">
        <w:rPr>
          <w:rFonts w:ascii="Arial Nova Cond" w:hAnsi="Arial Nova Cond"/>
          <w:b/>
          <w:bCs/>
          <w:sz w:val="44"/>
          <w:szCs w:val="44"/>
        </w:rPr>
        <w:t xml:space="preserve">PROJET DE </w:t>
      </w:r>
      <w:r w:rsidR="00B423A3" w:rsidRPr="003D752A">
        <w:rPr>
          <w:rFonts w:ascii="Arial Nova Cond" w:hAnsi="Arial Nova Cond"/>
          <w:b/>
          <w:bCs/>
          <w:sz w:val="44"/>
          <w:szCs w:val="44"/>
        </w:rPr>
        <w:t>LOI</w:t>
      </w:r>
      <w:r w:rsidR="005331B3" w:rsidRPr="003D752A">
        <w:rPr>
          <w:rFonts w:ascii="Arial Nova Cond" w:hAnsi="Arial Nova Cond"/>
          <w:b/>
          <w:bCs/>
          <w:sz w:val="44"/>
          <w:szCs w:val="44"/>
        </w:rPr>
        <w:t xml:space="preserve"> N</w:t>
      </w:r>
      <w:r w:rsidR="005331B3" w:rsidRPr="003D752A">
        <w:rPr>
          <w:rFonts w:ascii="Arial Nova Cond" w:hAnsi="Arial Nova Cond"/>
          <w:b/>
          <w:bCs/>
          <w:sz w:val="44"/>
          <w:szCs w:val="44"/>
          <w:vertAlign w:val="superscript"/>
        </w:rPr>
        <w:t>o</w:t>
      </w:r>
      <w:r w:rsidR="005331B3" w:rsidRPr="003D752A">
        <w:rPr>
          <w:rFonts w:ascii="Arial Nova Cond" w:hAnsi="Arial Nova Cond"/>
          <w:b/>
          <w:bCs/>
          <w:sz w:val="44"/>
          <w:szCs w:val="44"/>
        </w:rPr>
        <w:t xml:space="preserve"> 42</w:t>
      </w:r>
    </w:p>
    <w:p w14:paraId="0460020F" w14:textId="77777777" w:rsidR="003D752A" w:rsidRDefault="005331B3" w:rsidP="003D752A">
      <w:pPr>
        <w:spacing w:after="0" w:line="240" w:lineRule="auto"/>
        <w:jc w:val="center"/>
        <w:rPr>
          <w:rFonts w:ascii="Arial Nova Cond" w:hAnsi="Arial Nova Cond"/>
          <w:b/>
          <w:bCs/>
          <w:sz w:val="36"/>
          <w:szCs w:val="36"/>
        </w:rPr>
      </w:pPr>
      <w:r w:rsidRPr="003D752A">
        <w:rPr>
          <w:rFonts w:ascii="Arial Nova Cond" w:hAnsi="Arial Nova Cond"/>
          <w:b/>
          <w:bCs/>
          <w:sz w:val="36"/>
          <w:szCs w:val="36"/>
        </w:rPr>
        <w:t>LOI VISANT</w:t>
      </w:r>
      <w:r w:rsidR="000D72BF" w:rsidRPr="003D752A">
        <w:rPr>
          <w:rFonts w:ascii="Arial Nova Cond" w:hAnsi="Arial Nova Cond"/>
          <w:b/>
          <w:bCs/>
          <w:sz w:val="36"/>
          <w:szCs w:val="36"/>
        </w:rPr>
        <w:t xml:space="preserve"> À PRÉVENIR ET À COMBATTRE LE HARCÈLEMENT PSYCHOLOGIQUE </w:t>
      </w:r>
    </w:p>
    <w:p w14:paraId="50B287B4" w14:textId="13E99E06" w:rsidR="002560B6" w:rsidRPr="003D752A" w:rsidRDefault="000D72BF" w:rsidP="003D752A">
      <w:pPr>
        <w:spacing w:after="0" w:line="240" w:lineRule="auto"/>
        <w:jc w:val="center"/>
        <w:rPr>
          <w:rFonts w:ascii="Arial Nova Cond" w:hAnsi="Arial Nova Cond"/>
          <w:b/>
          <w:bCs/>
          <w:sz w:val="36"/>
          <w:szCs w:val="36"/>
        </w:rPr>
      </w:pPr>
      <w:r w:rsidRPr="003D752A">
        <w:rPr>
          <w:rFonts w:ascii="Arial Nova Cond" w:hAnsi="Arial Nova Cond"/>
          <w:b/>
          <w:bCs/>
          <w:sz w:val="36"/>
          <w:szCs w:val="36"/>
        </w:rPr>
        <w:t>ET LA VIOLENCE À CARACTÈRE SEXUEL EN MI</w:t>
      </w:r>
      <w:r w:rsidR="0050044E" w:rsidRPr="003D752A">
        <w:rPr>
          <w:rFonts w:ascii="Arial Nova Cond" w:hAnsi="Arial Nova Cond"/>
          <w:b/>
          <w:bCs/>
          <w:sz w:val="36"/>
          <w:szCs w:val="36"/>
        </w:rPr>
        <w:t xml:space="preserve">LIEU DE TRAVAIL </w:t>
      </w:r>
    </w:p>
    <w:p w14:paraId="2FB6241A" w14:textId="7993CE7C" w:rsidR="002560B6" w:rsidRPr="003D752A" w:rsidRDefault="002560B6" w:rsidP="002560B6">
      <w:pPr>
        <w:jc w:val="center"/>
        <w:rPr>
          <w:rFonts w:ascii="Arial Nova Cond" w:hAnsi="Arial Nova Cond"/>
          <w:b/>
          <w:bCs/>
          <w:sz w:val="44"/>
          <w:szCs w:val="44"/>
        </w:rPr>
      </w:pPr>
    </w:p>
    <w:p w14:paraId="4BF2D75F" w14:textId="77777777" w:rsidR="005331B3" w:rsidRPr="003D752A" w:rsidRDefault="005331B3">
      <w:pPr>
        <w:rPr>
          <w:rFonts w:ascii="Arial Nova Cond" w:hAnsi="Arial Nova Cond"/>
          <w:sz w:val="24"/>
          <w:szCs w:val="24"/>
        </w:rPr>
      </w:pPr>
    </w:p>
    <w:p w14:paraId="0410F61E" w14:textId="3E3D2C68" w:rsidR="002560B6" w:rsidRDefault="002560B6">
      <w:r w:rsidRPr="003D752A">
        <w:rPr>
          <w:rFonts w:ascii="Arial Nova Cond" w:hAnsi="Arial Nova Cond"/>
          <w:sz w:val="24"/>
          <w:szCs w:val="24"/>
        </w:rPr>
        <w:t>Novembre 202</w:t>
      </w:r>
      <w:r w:rsidR="004D7338" w:rsidRPr="003D752A">
        <w:rPr>
          <w:rFonts w:ascii="Arial Nova Cond" w:hAnsi="Arial Nova Cond"/>
          <w:sz w:val="24"/>
          <w:szCs w:val="24"/>
        </w:rPr>
        <w:t>3</w:t>
      </w:r>
      <w:r>
        <w:br w:type="page"/>
      </w:r>
    </w:p>
    <w:p w14:paraId="0A3B1BCB" w14:textId="77777777" w:rsidR="003D752A" w:rsidRDefault="003D752A"/>
    <w:tbl>
      <w:tblPr>
        <w:tblStyle w:val="Grilledutableau"/>
        <w:tblW w:w="0" w:type="auto"/>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697"/>
        <w:gridCol w:w="5830"/>
        <w:gridCol w:w="5723"/>
      </w:tblGrid>
      <w:tr w:rsidR="00366C6F" w14:paraId="5A40DAF7" w14:textId="7E3B902D" w:rsidTr="00F6003A">
        <w:trPr>
          <w:trHeight w:val="560"/>
          <w:tblHeader/>
        </w:trPr>
        <w:tc>
          <w:tcPr>
            <w:tcW w:w="5704" w:type="dxa"/>
            <w:shd w:val="clear" w:color="auto" w:fill="323E4F" w:themeFill="text2" w:themeFillShade="BF"/>
            <w:vAlign w:val="center"/>
          </w:tcPr>
          <w:p w14:paraId="1A83E620" w14:textId="378B4B8F" w:rsidR="00366C6F" w:rsidRPr="00F6003A" w:rsidRDefault="00366C6F" w:rsidP="00394B98">
            <w:pPr>
              <w:jc w:val="center"/>
              <w:rPr>
                <w:rFonts w:ascii="Arial Nova Cond" w:hAnsi="Arial Nova Cond" w:cstheme="minorHAnsi"/>
                <w:b/>
                <w:bCs/>
                <w:color w:val="FFFFFF" w:themeColor="background1"/>
                <w:sz w:val="24"/>
                <w:szCs w:val="24"/>
              </w:rPr>
            </w:pPr>
            <w:r w:rsidRPr="00F6003A">
              <w:rPr>
                <w:rFonts w:ascii="Arial Nova Cond" w:hAnsi="Arial Nova Cond" w:cstheme="minorHAnsi"/>
                <w:b/>
                <w:bCs/>
                <w:color w:val="FFFFFF" w:themeColor="background1"/>
                <w:sz w:val="24"/>
                <w:szCs w:val="24"/>
              </w:rPr>
              <w:t>PROJET DE LOI N</w:t>
            </w:r>
            <w:r w:rsidRPr="00F6003A">
              <w:rPr>
                <w:rFonts w:ascii="Arial Nova Cond" w:hAnsi="Arial Nova Cond" w:cstheme="minorHAnsi"/>
                <w:b/>
                <w:bCs/>
                <w:color w:val="FFFFFF" w:themeColor="background1"/>
                <w:sz w:val="24"/>
                <w:szCs w:val="24"/>
                <w:vertAlign w:val="superscript"/>
              </w:rPr>
              <w:t>o</w:t>
            </w:r>
            <w:r w:rsidRPr="00F6003A">
              <w:rPr>
                <w:rFonts w:ascii="Arial Nova Cond" w:hAnsi="Arial Nova Cond" w:cstheme="minorHAnsi"/>
                <w:b/>
                <w:bCs/>
                <w:color w:val="FFFFFF" w:themeColor="background1"/>
                <w:sz w:val="24"/>
                <w:szCs w:val="24"/>
              </w:rPr>
              <w:t xml:space="preserve"> 42</w:t>
            </w:r>
          </w:p>
        </w:tc>
        <w:tc>
          <w:tcPr>
            <w:tcW w:w="5837" w:type="dxa"/>
            <w:shd w:val="clear" w:color="auto" w:fill="323E4F" w:themeFill="text2" w:themeFillShade="BF"/>
            <w:vAlign w:val="center"/>
          </w:tcPr>
          <w:p w14:paraId="51202BE5" w14:textId="57A13294" w:rsidR="00366C6F" w:rsidRPr="00F6003A" w:rsidRDefault="00366C6F" w:rsidP="00394B98">
            <w:pPr>
              <w:jc w:val="center"/>
              <w:rPr>
                <w:rFonts w:ascii="Arial Nova Cond" w:hAnsi="Arial Nova Cond" w:cstheme="minorHAnsi"/>
                <w:b/>
                <w:bCs/>
                <w:color w:val="FFFFFF" w:themeColor="background1"/>
                <w:sz w:val="24"/>
                <w:szCs w:val="24"/>
              </w:rPr>
            </w:pPr>
            <w:r w:rsidRPr="00F6003A">
              <w:rPr>
                <w:rFonts w:ascii="Arial Nova Cond" w:hAnsi="Arial Nova Cond" w:cstheme="minorHAnsi"/>
                <w:b/>
                <w:bCs/>
                <w:color w:val="FFFFFF" w:themeColor="background1"/>
                <w:sz w:val="24"/>
                <w:szCs w:val="24"/>
              </w:rPr>
              <w:t>CODE DU TRAVAIL MODIFIÉ</w:t>
            </w:r>
          </w:p>
        </w:tc>
        <w:tc>
          <w:tcPr>
            <w:tcW w:w="5729" w:type="dxa"/>
            <w:shd w:val="clear" w:color="auto" w:fill="323E4F" w:themeFill="text2" w:themeFillShade="BF"/>
            <w:vAlign w:val="center"/>
          </w:tcPr>
          <w:p w14:paraId="4E16F7FF" w14:textId="33ECBC88" w:rsidR="00366C6F" w:rsidRPr="00F6003A" w:rsidRDefault="00366C6F" w:rsidP="00394B98">
            <w:pPr>
              <w:jc w:val="center"/>
              <w:rPr>
                <w:rFonts w:ascii="Arial Nova Cond" w:hAnsi="Arial Nova Cond" w:cstheme="minorHAnsi"/>
                <w:b/>
                <w:bCs/>
                <w:color w:val="FFFFFF" w:themeColor="background1"/>
                <w:sz w:val="24"/>
                <w:szCs w:val="24"/>
              </w:rPr>
            </w:pPr>
            <w:r w:rsidRPr="00F6003A">
              <w:rPr>
                <w:rFonts w:ascii="Arial Nova Cond" w:hAnsi="Arial Nova Cond" w:cstheme="minorHAnsi"/>
                <w:b/>
                <w:bCs/>
                <w:color w:val="FFFFFF" w:themeColor="background1"/>
                <w:sz w:val="24"/>
                <w:szCs w:val="24"/>
              </w:rPr>
              <w:t>COMMENTAIRES</w:t>
            </w:r>
          </w:p>
        </w:tc>
      </w:tr>
      <w:tr w:rsidR="00366C6F" w14:paraId="053E3B96" w14:textId="05C3EE18" w:rsidTr="00F6003A">
        <w:tc>
          <w:tcPr>
            <w:tcW w:w="5704" w:type="dxa"/>
          </w:tcPr>
          <w:p w14:paraId="6DB9C2AB" w14:textId="10508717" w:rsidR="00366C6F" w:rsidRDefault="00366C6F" w:rsidP="009A0609">
            <w:pPr>
              <w:jc w:val="both"/>
            </w:pPr>
            <w:r>
              <w:t xml:space="preserve">1. Le Code du travail (chapitre C-27) est modifié par l’insertion, après l’article 100, du suivant : </w:t>
            </w:r>
          </w:p>
          <w:p w14:paraId="3BE86995" w14:textId="77777777" w:rsidR="00366C6F" w:rsidRDefault="00366C6F" w:rsidP="009A0609">
            <w:pPr>
              <w:jc w:val="both"/>
            </w:pPr>
          </w:p>
          <w:p w14:paraId="051D095B" w14:textId="3E01FFA9" w:rsidR="00366C6F" w:rsidRPr="009A0609" w:rsidRDefault="00366C6F" w:rsidP="009A0609">
            <w:pPr>
              <w:jc w:val="both"/>
              <w:rPr>
                <w:rFonts w:cstheme="minorHAnsi"/>
              </w:rPr>
            </w:pPr>
            <w:r>
              <w:t xml:space="preserve">« 100.0.0.1. L’arbitre qui procède à l’arbitrage d’un grief relatif à une conduite de harcèlement psychologique au sens de la Loi sur les normes du travail (chapitre N-1.1) doit avoir suivi une formation sur la violence à caractère sexuel dont les conditions sont déterminées par le ministre. ». </w:t>
            </w:r>
          </w:p>
        </w:tc>
        <w:tc>
          <w:tcPr>
            <w:tcW w:w="5837" w:type="dxa"/>
          </w:tcPr>
          <w:p w14:paraId="45FC9072" w14:textId="67074E29" w:rsidR="00366C6F" w:rsidRDefault="00366C6F" w:rsidP="00306632">
            <w:pPr>
              <w:jc w:val="both"/>
              <w:rPr>
                <w:rFonts w:cstheme="minorHAnsi"/>
              </w:rPr>
            </w:pPr>
            <w:r w:rsidRPr="009A0609">
              <w:rPr>
                <w:highlight w:val="yellow"/>
              </w:rPr>
              <w:t>100.0.0.1. L’arbitre qui procède à l’arbitrage d’un grief relatif à une conduite de harcèlement psychologique au sens de la Loi sur les normes du travail (chapitre N-1.1) doit avoir suivi une formation sur la violence à caractère sexuel dont les conditions sont déterminées par le ministre.</w:t>
            </w:r>
          </w:p>
        </w:tc>
        <w:tc>
          <w:tcPr>
            <w:tcW w:w="5729" w:type="dxa"/>
          </w:tcPr>
          <w:p w14:paraId="4891B199" w14:textId="77777777" w:rsidR="00366C6F" w:rsidRPr="009A0609" w:rsidRDefault="00366C6F" w:rsidP="00306632">
            <w:pPr>
              <w:jc w:val="both"/>
              <w:rPr>
                <w:highlight w:val="yellow"/>
              </w:rPr>
            </w:pPr>
          </w:p>
        </w:tc>
      </w:tr>
      <w:tr w:rsidR="00366C6F" w14:paraId="1EC6E5F0" w14:textId="6D6D2199" w:rsidTr="00F6003A">
        <w:tc>
          <w:tcPr>
            <w:tcW w:w="5704" w:type="dxa"/>
          </w:tcPr>
          <w:p w14:paraId="3F80989F" w14:textId="055C2B12" w:rsidR="00366C6F" w:rsidRDefault="00366C6F" w:rsidP="005F6170">
            <w:pPr>
              <w:jc w:val="both"/>
              <w:rPr>
                <w:rFonts w:cstheme="minorHAnsi"/>
              </w:rPr>
            </w:pPr>
            <w:r>
              <w:t>2. L’article 100.2 de ce code est modifié par l’insertion, dans le troisième alinéa et après « il peut aussi », de «, d’office ou sur demande de l’une des parties, ».</w:t>
            </w:r>
          </w:p>
        </w:tc>
        <w:tc>
          <w:tcPr>
            <w:tcW w:w="5837" w:type="dxa"/>
          </w:tcPr>
          <w:p w14:paraId="701F54AE" w14:textId="77777777" w:rsidR="00366C6F" w:rsidRDefault="00366C6F" w:rsidP="00852312">
            <w:pPr>
              <w:jc w:val="both"/>
              <w:rPr>
                <w:rFonts w:cstheme="minorHAnsi"/>
              </w:rPr>
            </w:pPr>
            <w:r w:rsidRPr="00852312">
              <w:rPr>
                <w:rFonts w:cstheme="minorHAnsi"/>
              </w:rPr>
              <w:t>100.2. L’arbitre doit procéder en toute diligence à l’instruction du grief et, sauf disposition contraire de la convention collective, selon la procédure et le mode de preuve qu’il juge appropriés.</w:t>
            </w:r>
          </w:p>
          <w:p w14:paraId="34ABCE31" w14:textId="77777777" w:rsidR="00366C6F" w:rsidRPr="00852312" w:rsidRDefault="00366C6F" w:rsidP="00852312">
            <w:pPr>
              <w:jc w:val="both"/>
              <w:rPr>
                <w:rFonts w:cstheme="minorHAnsi"/>
              </w:rPr>
            </w:pPr>
          </w:p>
          <w:p w14:paraId="7D009B02" w14:textId="77777777" w:rsidR="00366C6F" w:rsidRDefault="00366C6F" w:rsidP="00852312">
            <w:pPr>
              <w:jc w:val="both"/>
              <w:rPr>
                <w:rFonts w:cstheme="minorHAnsi"/>
              </w:rPr>
            </w:pPr>
            <w:r w:rsidRPr="00852312">
              <w:rPr>
                <w:rFonts w:cstheme="minorHAnsi"/>
              </w:rPr>
              <w:t>À cette fin, il peut, d’office, convoquer les parties pour procéder à l’audition du grief.</w:t>
            </w:r>
          </w:p>
          <w:p w14:paraId="508337E1" w14:textId="77777777" w:rsidR="00366C6F" w:rsidRPr="00852312" w:rsidRDefault="00366C6F" w:rsidP="00852312">
            <w:pPr>
              <w:jc w:val="both"/>
              <w:rPr>
                <w:rFonts w:cstheme="minorHAnsi"/>
              </w:rPr>
            </w:pPr>
          </w:p>
          <w:p w14:paraId="436BEF44" w14:textId="168F759C" w:rsidR="003D752A" w:rsidRPr="003D752A" w:rsidRDefault="00366C6F" w:rsidP="00852312">
            <w:pPr>
              <w:jc w:val="both"/>
              <w:rPr>
                <w:rFonts w:cstheme="minorHAnsi"/>
              </w:rPr>
            </w:pPr>
            <w:r w:rsidRPr="00852312">
              <w:rPr>
                <w:rFonts w:cstheme="minorHAnsi"/>
              </w:rPr>
              <w:t>Aux fins prévues à l’article 27 de la Loi instituant le Tribunal administratif du travail (chapitre T-15.1), il peut aussi</w:t>
            </w:r>
            <w:r>
              <w:rPr>
                <w:rFonts w:cstheme="minorHAnsi"/>
              </w:rPr>
              <w:t xml:space="preserve">, </w:t>
            </w:r>
            <w:r w:rsidRPr="0047051C">
              <w:rPr>
                <w:rFonts w:cstheme="minorHAnsi"/>
                <w:highlight w:val="yellow"/>
              </w:rPr>
              <w:t>d’office ou sur demande de l’une des parties,</w:t>
            </w:r>
            <w:r>
              <w:rPr>
                <w:rFonts w:cstheme="minorHAnsi"/>
              </w:rPr>
              <w:t xml:space="preserve"> </w:t>
            </w:r>
            <w:r w:rsidRPr="00852312">
              <w:rPr>
                <w:rFonts w:cstheme="minorHAnsi"/>
              </w:rPr>
              <w:t>tenir avec elles une conférence préparatoire à l’audition du grief.</w:t>
            </w:r>
          </w:p>
        </w:tc>
        <w:tc>
          <w:tcPr>
            <w:tcW w:w="5729" w:type="dxa"/>
          </w:tcPr>
          <w:p w14:paraId="0EAED43C" w14:textId="77777777" w:rsidR="00366C6F" w:rsidRPr="00852312" w:rsidRDefault="00366C6F" w:rsidP="00852312">
            <w:pPr>
              <w:jc w:val="both"/>
              <w:rPr>
                <w:rFonts w:cstheme="minorHAnsi"/>
              </w:rPr>
            </w:pPr>
          </w:p>
        </w:tc>
      </w:tr>
    </w:tbl>
    <w:p w14:paraId="40CFDA72" w14:textId="6B014CA3" w:rsidR="000A741E" w:rsidRDefault="00C608CC" w:rsidP="00C608CC">
      <w:pPr>
        <w:tabs>
          <w:tab w:val="left" w:pos="7044"/>
        </w:tabs>
        <w:spacing w:after="0" w:line="240" w:lineRule="auto"/>
        <w:rPr>
          <w:rFonts w:cstheme="minorHAnsi"/>
        </w:rPr>
      </w:pPr>
      <w:r>
        <w:rPr>
          <w:rFonts w:cstheme="minorHAnsi"/>
        </w:rPr>
        <w:tab/>
      </w:r>
    </w:p>
    <w:p w14:paraId="328B650D" w14:textId="77777777" w:rsidR="00C608CC" w:rsidRDefault="00C608CC" w:rsidP="00C608CC">
      <w:pPr>
        <w:tabs>
          <w:tab w:val="left" w:pos="7044"/>
        </w:tabs>
        <w:spacing w:after="0" w:line="240" w:lineRule="auto"/>
        <w:rPr>
          <w:rFonts w:cstheme="minorHAnsi"/>
        </w:rPr>
      </w:pPr>
    </w:p>
    <w:p w14:paraId="13F94411" w14:textId="77777777" w:rsidR="00C608CC" w:rsidRDefault="00C608CC" w:rsidP="00C608CC">
      <w:pPr>
        <w:tabs>
          <w:tab w:val="left" w:pos="7044"/>
        </w:tabs>
        <w:spacing w:after="0" w:line="240" w:lineRule="auto"/>
        <w:rPr>
          <w:rFonts w:cstheme="minorHAnsi"/>
        </w:rPr>
      </w:pPr>
    </w:p>
    <w:p w14:paraId="60FFAF6F" w14:textId="7A09F4CD" w:rsidR="00C608CC" w:rsidRPr="00C608CC" w:rsidRDefault="00C608CC" w:rsidP="00C608CC">
      <w:pPr>
        <w:tabs>
          <w:tab w:val="left" w:pos="7044"/>
        </w:tabs>
        <w:rPr>
          <w:rFonts w:cstheme="minorHAnsi"/>
        </w:rPr>
        <w:sectPr w:rsidR="00C608CC" w:rsidRPr="00C608CC" w:rsidSect="004D7338">
          <w:footerReference w:type="even" r:id="rId11"/>
          <w:footerReference w:type="default" r:id="rId12"/>
          <w:pgSz w:w="20160" w:h="12240" w:orient="landscape" w:code="5"/>
          <w:pgMar w:top="1800" w:right="1440" w:bottom="1800" w:left="1440" w:header="708" w:footer="708" w:gutter="0"/>
          <w:cols w:space="708"/>
          <w:titlePg/>
          <w:docGrid w:linePitch="360"/>
        </w:sectPr>
      </w:pPr>
      <w:r>
        <w:rPr>
          <w:rFonts w:cstheme="minorHAnsi"/>
        </w:rPr>
        <w:tab/>
      </w:r>
    </w:p>
    <w:tbl>
      <w:tblPr>
        <w:tblStyle w:val="Grilledutableau"/>
        <w:tblpPr w:leftFromText="141" w:rightFromText="141" w:vertAnchor="text" w:tblpY="1"/>
        <w:tblOverlap w:val="never"/>
        <w:tblW w:w="0" w:type="auto"/>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692"/>
        <w:gridCol w:w="5863"/>
        <w:gridCol w:w="5695"/>
      </w:tblGrid>
      <w:tr w:rsidR="00377063" w14:paraId="2DE9CB11" w14:textId="2E8FE4C6" w:rsidTr="006A07C5">
        <w:trPr>
          <w:trHeight w:val="560"/>
          <w:tblHeader/>
        </w:trPr>
        <w:tc>
          <w:tcPr>
            <w:tcW w:w="5699" w:type="dxa"/>
            <w:shd w:val="clear" w:color="auto" w:fill="323E4F" w:themeFill="text2" w:themeFillShade="BF"/>
            <w:vAlign w:val="center"/>
          </w:tcPr>
          <w:p w14:paraId="1776AEC8" w14:textId="3E9A5BB8" w:rsidR="00377063" w:rsidRPr="00377063" w:rsidRDefault="00377063" w:rsidP="006A07C5">
            <w:pPr>
              <w:jc w:val="center"/>
              <w:rPr>
                <w:rFonts w:ascii="Arial Nova Cond" w:hAnsi="Arial Nova Cond" w:cstheme="minorHAnsi"/>
                <w:b/>
                <w:bCs/>
                <w:color w:val="FFFFFF" w:themeColor="background1"/>
                <w:sz w:val="24"/>
                <w:szCs w:val="24"/>
              </w:rPr>
            </w:pPr>
            <w:r w:rsidRPr="00377063">
              <w:rPr>
                <w:rFonts w:ascii="Arial Nova Cond" w:hAnsi="Arial Nova Cond" w:cstheme="minorHAnsi"/>
                <w:b/>
                <w:bCs/>
                <w:color w:val="FFFFFF" w:themeColor="background1"/>
                <w:sz w:val="24"/>
                <w:szCs w:val="24"/>
              </w:rPr>
              <w:lastRenderedPageBreak/>
              <w:t>PROJET DE LOI No 42</w:t>
            </w:r>
          </w:p>
        </w:tc>
        <w:tc>
          <w:tcPr>
            <w:tcW w:w="5869" w:type="dxa"/>
            <w:shd w:val="clear" w:color="auto" w:fill="323E4F" w:themeFill="text2" w:themeFillShade="BF"/>
            <w:vAlign w:val="center"/>
          </w:tcPr>
          <w:p w14:paraId="3F1BF098" w14:textId="7DED5D25" w:rsidR="00377063" w:rsidRPr="00377063" w:rsidRDefault="00377063" w:rsidP="006A07C5">
            <w:pPr>
              <w:jc w:val="center"/>
              <w:rPr>
                <w:rFonts w:cstheme="minorHAnsi"/>
                <w:b/>
                <w:bCs/>
                <w:color w:val="FFFFFF" w:themeColor="background1"/>
              </w:rPr>
            </w:pPr>
            <w:r w:rsidRPr="00377063">
              <w:rPr>
                <w:rFonts w:cstheme="minorHAnsi"/>
                <w:b/>
                <w:bCs/>
                <w:color w:val="FFFFFF" w:themeColor="background1"/>
              </w:rPr>
              <w:t>LOI SUR LES ACCIDENTS DU TRAVAIL ET LES MALADIES PROFESSIONNELLES MODIFIÉE</w:t>
            </w:r>
          </w:p>
        </w:tc>
        <w:tc>
          <w:tcPr>
            <w:tcW w:w="5702" w:type="dxa"/>
            <w:shd w:val="clear" w:color="auto" w:fill="323E4F" w:themeFill="text2" w:themeFillShade="BF"/>
            <w:vAlign w:val="center"/>
          </w:tcPr>
          <w:p w14:paraId="61485E1D" w14:textId="53CAF1F6" w:rsidR="00377063" w:rsidRPr="00377063" w:rsidRDefault="00377063" w:rsidP="006A07C5">
            <w:pPr>
              <w:jc w:val="center"/>
              <w:rPr>
                <w:rFonts w:cstheme="minorHAnsi"/>
                <w:b/>
                <w:bCs/>
                <w:color w:val="FFFFFF" w:themeColor="background1"/>
              </w:rPr>
            </w:pPr>
            <w:r w:rsidRPr="00F6003A">
              <w:rPr>
                <w:rFonts w:ascii="Arial Nova Cond" w:hAnsi="Arial Nova Cond" w:cstheme="minorHAnsi"/>
                <w:b/>
                <w:bCs/>
                <w:color w:val="FFFFFF" w:themeColor="background1"/>
                <w:sz w:val="24"/>
                <w:szCs w:val="24"/>
              </w:rPr>
              <w:t>COMMENTAIRES</w:t>
            </w:r>
          </w:p>
        </w:tc>
      </w:tr>
      <w:tr w:rsidR="00377063" w14:paraId="6295F8BF" w14:textId="3B621035" w:rsidTr="006A07C5">
        <w:tc>
          <w:tcPr>
            <w:tcW w:w="5699" w:type="dxa"/>
          </w:tcPr>
          <w:p w14:paraId="7D200877" w14:textId="043C0700" w:rsidR="00377063" w:rsidRDefault="00377063" w:rsidP="006A07C5">
            <w:pPr>
              <w:jc w:val="both"/>
              <w:rPr>
                <w:rFonts w:cstheme="minorHAnsi"/>
              </w:rPr>
            </w:pPr>
            <w:r>
              <w:t>3. L’article 2 de la Loi sur les accidents du travail et les maladies professionnelles (chapitre A-3.001) est modifié par l’ajout, à la fin, de la définition suivante : « « violence à caractère sexuel » : de la violence à caractère sexuel au sens de la Loi sur la santé et la sécurité du travail. »</w:t>
            </w:r>
          </w:p>
        </w:tc>
        <w:tc>
          <w:tcPr>
            <w:tcW w:w="5869" w:type="dxa"/>
          </w:tcPr>
          <w:p w14:paraId="20972CD8" w14:textId="77777777" w:rsidR="00377063" w:rsidRDefault="00377063" w:rsidP="006A07C5">
            <w:pPr>
              <w:jc w:val="both"/>
              <w:rPr>
                <w:rFonts w:cstheme="minorHAnsi"/>
              </w:rPr>
            </w:pPr>
            <w:r w:rsidRPr="00CE43C4">
              <w:rPr>
                <w:rFonts w:cstheme="minorHAnsi"/>
              </w:rPr>
              <w:t xml:space="preserve">2. Dans la présente loi, à moins que le contexte n’indique un sens différent, on entend par: </w:t>
            </w:r>
          </w:p>
          <w:p w14:paraId="33A2534D" w14:textId="0A6C5E75" w:rsidR="00377063" w:rsidRDefault="00377063" w:rsidP="006A07C5">
            <w:pPr>
              <w:jc w:val="both"/>
              <w:rPr>
                <w:rFonts w:cstheme="minorHAnsi"/>
              </w:rPr>
            </w:pPr>
            <w:r>
              <w:rPr>
                <w:rFonts w:cstheme="minorHAnsi"/>
              </w:rPr>
              <w:t>(…)</w:t>
            </w:r>
          </w:p>
          <w:p w14:paraId="41FEC7CA" w14:textId="77777777" w:rsidR="00377063" w:rsidRDefault="00377063" w:rsidP="006A07C5">
            <w:pPr>
              <w:jc w:val="both"/>
            </w:pPr>
            <w:r w:rsidRPr="00CE43C4">
              <w:rPr>
                <w:highlight w:val="yellow"/>
              </w:rPr>
              <w:t xml:space="preserve">« </w:t>
            </w:r>
            <w:proofErr w:type="gramStart"/>
            <w:r w:rsidRPr="00CE43C4">
              <w:rPr>
                <w:highlight w:val="yellow"/>
              </w:rPr>
              <w:t>violence</w:t>
            </w:r>
            <w:proofErr w:type="gramEnd"/>
            <w:r w:rsidRPr="00CE43C4">
              <w:rPr>
                <w:highlight w:val="yellow"/>
              </w:rPr>
              <w:t xml:space="preserve"> à caractère sexuel » : de la violence à caractère sexuel au sens de la Loi sur la santé et la sécurité du travail.</w:t>
            </w:r>
            <w:r>
              <w:t xml:space="preserve"> </w:t>
            </w:r>
          </w:p>
          <w:p w14:paraId="50F1AD66" w14:textId="1E517FB1" w:rsidR="00377063" w:rsidRDefault="00377063" w:rsidP="006A07C5">
            <w:pPr>
              <w:jc w:val="both"/>
              <w:rPr>
                <w:rFonts w:cstheme="minorHAnsi"/>
              </w:rPr>
            </w:pPr>
            <w:r>
              <w:rPr>
                <w:rFonts w:cstheme="minorHAnsi"/>
              </w:rPr>
              <w:t xml:space="preserve">(…) </w:t>
            </w:r>
          </w:p>
        </w:tc>
        <w:tc>
          <w:tcPr>
            <w:tcW w:w="5702" w:type="dxa"/>
          </w:tcPr>
          <w:p w14:paraId="3C14A715" w14:textId="77777777" w:rsidR="00377063" w:rsidRPr="00CE43C4" w:rsidRDefault="00377063" w:rsidP="006A07C5">
            <w:pPr>
              <w:jc w:val="both"/>
              <w:rPr>
                <w:rFonts w:cstheme="minorHAnsi"/>
              </w:rPr>
            </w:pPr>
          </w:p>
        </w:tc>
      </w:tr>
      <w:tr w:rsidR="00377063" w14:paraId="3F1FE68F" w14:textId="20392397" w:rsidTr="006A07C5">
        <w:tc>
          <w:tcPr>
            <w:tcW w:w="5699" w:type="dxa"/>
          </w:tcPr>
          <w:p w14:paraId="783D09C2" w14:textId="77777777" w:rsidR="00377063" w:rsidRDefault="00377063" w:rsidP="006A07C5">
            <w:pPr>
              <w:jc w:val="both"/>
            </w:pPr>
            <w:r>
              <w:t>4. Cette loi est modifiée par l’insertion, après l’article 28, des suivants:</w:t>
            </w:r>
          </w:p>
          <w:p w14:paraId="5137A30E" w14:textId="77777777" w:rsidR="00377063" w:rsidRDefault="00377063" w:rsidP="006A07C5">
            <w:pPr>
              <w:jc w:val="both"/>
            </w:pPr>
          </w:p>
          <w:p w14:paraId="1C50FD9E" w14:textId="77777777" w:rsidR="00377063" w:rsidRDefault="00377063" w:rsidP="006A07C5">
            <w:pPr>
              <w:jc w:val="both"/>
            </w:pPr>
            <w:proofErr w:type="gramStart"/>
            <w:r>
              <w:t>«28.0.1.</w:t>
            </w:r>
            <w:proofErr w:type="gramEnd"/>
            <w:r>
              <w:t xml:space="preserve"> Une blessure ou une maladie d’un travailleur est présumée être survenue par le fait ou à l’occasion de son travail lorsqu’elle résulte de la violence à caractère sexuel subie par ce dernier et commise par son employeur, l’un des dirigeants de ce dernier dans le cas d’une personne morale ou l’un des travailleurs dont les services sont utilisés par cet employeur aux fins d’un même établissement, sauf si cette violence survient dans un contexte strictement privé. </w:t>
            </w:r>
          </w:p>
          <w:p w14:paraId="290A50C5" w14:textId="77777777" w:rsidR="00377063" w:rsidRDefault="00377063" w:rsidP="006A07C5">
            <w:pPr>
              <w:jc w:val="both"/>
            </w:pPr>
          </w:p>
          <w:p w14:paraId="2E74974C" w14:textId="02571BDF" w:rsidR="00377063" w:rsidRDefault="00377063" w:rsidP="006A07C5">
            <w:pPr>
              <w:jc w:val="both"/>
              <w:rPr>
                <w:rFonts w:cstheme="minorHAnsi"/>
              </w:rPr>
            </w:pPr>
            <w:r>
              <w:t>« 28.0.2. Une maladie d’un travailleur qui survient dans les trois mois après que ce dernier a subi de la violence à caractère sexuel sur les lieux du travail est présumée être une lésion professionnelle. ».</w:t>
            </w:r>
          </w:p>
        </w:tc>
        <w:tc>
          <w:tcPr>
            <w:tcW w:w="5869" w:type="dxa"/>
          </w:tcPr>
          <w:p w14:paraId="2961E7CA" w14:textId="5ADE2A83" w:rsidR="00377063" w:rsidRPr="00CE43C4" w:rsidRDefault="00377063" w:rsidP="006A07C5">
            <w:pPr>
              <w:jc w:val="both"/>
              <w:rPr>
                <w:highlight w:val="yellow"/>
              </w:rPr>
            </w:pPr>
            <w:r w:rsidRPr="00CE43C4">
              <w:rPr>
                <w:highlight w:val="yellow"/>
              </w:rPr>
              <w:t xml:space="preserve">28.0.1. Une blessure ou une maladie d’un travailleur est présumée être survenue par le fait ou à l’occasion de son travail lorsqu’elle résulte de la violence à caractère sexuel subie par ce dernier et commise par son employeur, l’un des dirigeants de ce dernier dans le cas d’une personne morale ou l’un des travailleurs dont les services sont utilisés par cet employeur aux fins d’un même établissement, sauf si cette violence survient dans un contexte strictement privé. </w:t>
            </w:r>
          </w:p>
          <w:p w14:paraId="3141C691" w14:textId="77777777" w:rsidR="00377063" w:rsidRDefault="00377063" w:rsidP="006A07C5">
            <w:pPr>
              <w:jc w:val="both"/>
              <w:rPr>
                <w:highlight w:val="yellow"/>
              </w:rPr>
            </w:pPr>
          </w:p>
          <w:p w14:paraId="49DD0544" w14:textId="0ADF3D5D" w:rsidR="00377063" w:rsidRPr="00CE43C4" w:rsidRDefault="00377063" w:rsidP="006A07C5">
            <w:pPr>
              <w:jc w:val="both"/>
              <w:rPr>
                <w:rFonts w:cstheme="minorHAnsi"/>
                <w:highlight w:val="yellow"/>
              </w:rPr>
            </w:pPr>
            <w:r>
              <w:rPr>
                <w:highlight w:val="yellow"/>
              </w:rPr>
              <w:t>2</w:t>
            </w:r>
            <w:r w:rsidRPr="00CE43C4">
              <w:rPr>
                <w:highlight w:val="yellow"/>
              </w:rPr>
              <w:t xml:space="preserve">8.0.2. Une maladie d’un travailleur qui survient dans les trois mois après que ce dernier a subi de la violence à caractère sexuel sur les lieux du travail est présumée être une lésion professionnelle. </w:t>
            </w:r>
          </w:p>
        </w:tc>
        <w:tc>
          <w:tcPr>
            <w:tcW w:w="5702" w:type="dxa"/>
          </w:tcPr>
          <w:p w14:paraId="4B171034" w14:textId="77777777" w:rsidR="00377063" w:rsidRPr="00CE43C4" w:rsidRDefault="00377063" w:rsidP="006A07C5">
            <w:pPr>
              <w:jc w:val="both"/>
              <w:rPr>
                <w:highlight w:val="yellow"/>
              </w:rPr>
            </w:pPr>
          </w:p>
        </w:tc>
      </w:tr>
      <w:tr w:rsidR="00377063" w14:paraId="51B42B1F" w14:textId="77EA3970" w:rsidTr="006A07C5">
        <w:tc>
          <w:tcPr>
            <w:tcW w:w="5699" w:type="dxa"/>
          </w:tcPr>
          <w:p w14:paraId="125CE399" w14:textId="77777777" w:rsidR="00377063" w:rsidRDefault="00377063" w:rsidP="006A07C5">
            <w:pPr>
              <w:jc w:val="both"/>
            </w:pPr>
            <w:r>
              <w:t xml:space="preserve">5. L’article 38 de cette loi, modifié par l’article 12 du chapitre 27 des lois de 2021, est de nouveau modifié, dans le cinquième alinéa : </w:t>
            </w:r>
          </w:p>
          <w:p w14:paraId="1CFB82A8" w14:textId="77777777" w:rsidR="00377063" w:rsidRDefault="00377063" w:rsidP="006A07C5">
            <w:pPr>
              <w:jc w:val="both"/>
            </w:pPr>
          </w:p>
          <w:p w14:paraId="09221609" w14:textId="77777777" w:rsidR="00377063" w:rsidRDefault="00377063" w:rsidP="006A07C5">
            <w:pPr>
              <w:jc w:val="both"/>
            </w:pPr>
            <w:r>
              <w:t>1°</w:t>
            </w:r>
            <w:r>
              <w:t> </w:t>
            </w:r>
            <w:r>
              <w:t xml:space="preserve"> par le remplacement de « seul le professionnel de la santé désigné par cet employeur a droit d’accès, sans frais, » par « l’employeur n’a pas droit d’accès »; </w:t>
            </w:r>
          </w:p>
          <w:p w14:paraId="45520FF4" w14:textId="77777777" w:rsidR="00377063" w:rsidRDefault="00377063" w:rsidP="006A07C5">
            <w:pPr>
              <w:jc w:val="both"/>
            </w:pPr>
          </w:p>
          <w:p w14:paraId="45DCC228" w14:textId="6700E5FF" w:rsidR="00377063" w:rsidRPr="00735D79" w:rsidRDefault="00377063" w:rsidP="006A07C5">
            <w:pPr>
              <w:jc w:val="both"/>
            </w:pPr>
            <w:r>
              <w:t>2°</w:t>
            </w:r>
            <w:r>
              <w:t> </w:t>
            </w:r>
            <w:r>
              <w:t xml:space="preserve"> par l’insertion, à la fin, de « ; seul le professionnel de la santé désigné par cet employeur y a droit, sans frais ». </w:t>
            </w:r>
          </w:p>
        </w:tc>
        <w:tc>
          <w:tcPr>
            <w:tcW w:w="5869" w:type="dxa"/>
          </w:tcPr>
          <w:p w14:paraId="23935E1F" w14:textId="77777777" w:rsidR="00377063" w:rsidRPr="00FB5823" w:rsidRDefault="00377063" w:rsidP="006A07C5">
            <w:pPr>
              <w:jc w:val="both"/>
            </w:pPr>
            <w:hyperlink r:id="rId13" w:anchor="se:38" w:history="1">
              <w:r w:rsidRPr="00BD5180">
                <w:t>38.</w:t>
              </w:r>
            </w:hyperlink>
            <w:r w:rsidRPr="00BD5180">
              <w:t> L’employeur a droit d’accès, sans frais, au dossier que la Commission possède au sujet de la lésion professionnelle dont a été victime le travailleur alors qu’il était à son emploi.</w:t>
            </w:r>
          </w:p>
          <w:p w14:paraId="176461CA" w14:textId="77777777" w:rsidR="00377063" w:rsidRPr="00BD5180" w:rsidRDefault="00377063" w:rsidP="006A07C5">
            <w:pPr>
              <w:jc w:val="both"/>
            </w:pPr>
          </w:p>
          <w:p w14:paraId="678E863A" w14:textId="77777777" w:rsidR="00377063" w:rsidRPr="00FB5823" w:rsidRDefault="00377063" w:rsidP="006A07C5">
            <w:pPr>
              <w:jc w:val="both"/>
            </w:pPr>
            <w:r w:rsidRPr="00BD5180">
              <w:t xml:space="preserve">Un employeur à qui est imputé, en vertu du premier alinéa de l’article 326 ou du premier ou du deuxième alinéa de l’article 328, tout ou partie du coût des prestations dues en raison d’une </w:t>
            </w:r>
            <w:r w:rsidRPr="00BD5180">
              <w:lastRenderedPageBreak/>
              <w:t>lésion professionnelle, de même qu’un employeur tenu personnellement au paiement de tout ou partie des prestations dues en raison d’une lésion professionnelle ont également droit d’accès, sans frais, au dossier que la Commission possède au sujet de cette lésion.</w:t>
            </w:r>
          </w:p>
          <w:p w14:paraId="32F00BA1" w14:textId="77777777" w:rsidR="00377063" w:rsidRPr="00BD5180" w:rsidRDefault="00377063" w:rsidP="006A07C5">
            <w:pPr>
              <w:jc w:val="both"/>
            </w:pPr>
          </w:p>
          <w:p w14:paraId="61C05D66" w14:textId="77777777" w:rsidR="00377063" w:rsidRPr="00FB5823" w:rsidRDefault="00377063" w:rsidP="006A07C5">
            <w:pPr>
              <w:jc w:val="both"/>
            </w:pPr>
            <w:r w:rsidRPr="00BD5180">
              <w:t>Lorsqu’une opération visée à l’article 314.3 est intervenue, un employeur impliqué dans cette opération a également droit d’accès, sans frais, au dossier que la Commission possède au sujet d’une lésion professionnelle dont le coût sert à déterminer sa cotisation à la suite de cette opération.</w:t>
            </w:r>
          </w:p>
          <w:p w14:paraId="5F5BB2C6" w14:textId="77777777" w:rsidR="00377063" w:rsidRPr="00BD5180" w:rsidRDefault="00377063" w:rsidP="006A07C5">
            <w:pPr>
              <w:jc w:val="both"/>
            </w:pPr>
          </w:p>
          <w:p w14:paraId="2BCBF556" w14:textId="77777777" w:rsidR="00377063" w:rsidRPr="00FB5823" w:rsidRDefault="00377063" w:rsidP="006A07C5">
            <w:pPr>
              <w:jc w:val="both"/>
            </w:pPr>
            <w:r w:rsidRPr="00BD5180">
              <w:t>L’employeur peut autoriser expressément une personne à exercer son droit d’accès.</w:t>
            </w:r>
          </w:p>
          <w:p w14:paraId="2D1058B5" w14:textId="77777777" w:rsidR="00377063" w:rsidRPr="00BD5180" w:rsidRDefault="00377063" w:rsidP="006A07C5">
            <w:pPr>
              <w:jc w:val="both"/>
            </w:pPr>
          </w:p>
          <w:p w14:paraId="4A8FB191" w14:textId="69B71C6E" w:rsidR="00377063" w:rsidRPr="00FB5823" w:rsidRDefault="00377063" w:rsidP="006A07C5">
            <w:pPr>
              <w:jc w:val="both"/>
            </w:pPr>
            <w:r w:rsidRPr="00BD5180">
              <w:t xml:space="preserve">Cependant, </w:t>
            </w:r>
            <w:r w:rsidRPr="00BD5180">
              <w:rPr>
                <w:strike/>
                <w:color w:val="FF0000"/>
              </w:rPr>
              <w:t>seul le professionnel de la santé désigné par cet employeur a droit d’accès, sans frais,</w:t>
            </w:r>
            <w:r>
              <w:t xml:space="preserve"> </w:t>
            </w:r>
            <w:r w:rsidRPr="00CA01AE">
              <w:rPr>
                <w:highlight w:val="yellow"/>
              </w:rPr>
              <w:t>l’employeur n’a pas droit d’accès</w:t>
            </w:r>
            <w:r w:rsidRPr="00BD5180">
              <w:t xml:space="preserve"> au dossier médical que la Commission possède au sujet de la lésion professionnelle dont a été victime ce travailleur.</w:t>
            </w:r>
          </w:p>
          <w:p w14:paraId="0189101D" w14:textId="77777777" w:rsidR="00377063" w:rsidRPr="00BD5180" w:rsidRDefault="00377063" w:rsidP="006A07C5">
            <w:pPr>
              <w:jc w:val="both"/>
            </w:pPr>
          </w:p>
          <w:p w14:paraId="059BF2E7" w14:textId="775E93C0" w:rsidR="00377063" w:rsidRPr="00BD5180" w:rsidRDefault="00377063" w:rsidP="006A07C5">
            <w:pPr>
              <w:jc w:val="both"/>
            </w:pPr>
            <w:r w:rsidRPr="00BD5180">
              <w:t>La Commission avise le travailleur du fait que le droit visé au présent article a été exercé</w:t>
            </w:r>
            <w:r>
              <w:t xml:space="preserve"> ; </w:t>
            </w:r>
            <w:r w:rsidRPr="00C027FB">
              <w:rPr>
                <w:highlight w:val="yellow"/>
              </w:rPr>
              <w:t>seul le professionnel de la santé désigné par cet employeur y a droit, sans frais</w:t>
            </w:r>
            <w:r w:rsidRPr="00BD5180">
              <w:t>.</w:t>
            </w:r>
          </w:p>
          <w:p w14:paraId="411159F0" w14:textId="1BEEAFB7" w:rsidR="00377063" w:rsidRPr="00784802" w:rsidRDefault="00377063" w:rsidP="006A07C5">
            <w:pPr>
              <w:jc w:val="both"/>
              <w:rPr>
                <w:rFonts w:cstheme="minorHAnsi"/>
                <w:highlight w:val="yellow"/>
              </w:rPr>
            </w:pPr>
          </w:p>
        </w:tc>
        <w:tc>
          <w:tcPr>
            <w:tcW w:w="5702" w:type="dxa"/>
          </w:tcPr>
          <w:p w14:paraId="6FAA7126" w14:textId="77777777" w:rsidR="00377063" w:rsidRDefault="00377063" w:rsidP="006A07C5">
            <w:pPr>
              <w:jc w:val="both"/>
            </w:pPr>
          </w:p>
        </w:tc>
      </w:tr>
      <w:tr w:rsidR="00377063" w14:paraId="3871BF87" w14:textId="6763D86B" w:rsidTr="006A07C5">
        <w:tc>
          <w:tcPr>
            <w:tcW w:w="5699" w:type="dxa"/>
          </w:tcPr>
          <w:p w14:paraId="07E7236D" w14:textId="6EC1C19A" w:rsidR="00377063" w:rsidRPr="006A7AB7" w:rsidRDefault="00377063" w:rsidP="006A07C5">
            <w:pPr>
              <w:jc w:val="both"/>
            </w:pPr>
            <w:r>
              <w:t xml:space="preserve">6. L’article 38.1 de cette loi est modifié par le remplacement de « ou la personne qu’il autorise » par «, la personne qu’il autorise ou le professionnel de la santé qu’il désigne ». </w:t>
            </w:r>
          </w:p>
        </w:tc>
        <w:tc>
          <w:tcPr>
            <w:tcW w:w="5869" w:type="dxa"/>
          </w:tcPr>
          <w:p w14:paraId="4946B3EF" w14:textId="0E0662FA" w:rsidR="00377063" w:rsidRDefault="00377063" w:rsidP="006A07C5">
            <w:pPr>
              <w:jc w:val="both"/>
              <w:rPr>
                <w:rFonts w:cstheme="minorHAnsi"/>
              </w:rPr>
            </w:pPr>
            <w:r w:rsidRPr="006A1B9F">
              <w:rPr>
                <w:rFonts w:cstheme="minorHAnsi"/>
              </w:rPr>
              <w:t xml:space="preserve">38.1. L’employeur </w:t>
            </w:r>
            <w:r w:rsidRPr="00796231">
              <w:rPr>
                <w:rFonts w:cstheme="minorHAnsi"/>
                <w:strike/>
                <w:color w:val="FF0000"/>
              </w:rPr>
              <w:t>ou la personne qu’il autorise</w:t>
            </w:r>
            <w:r w:rsidRPr="00864F08">
              <w:rPr>
                <w:rFonts w:cstheme="minorHAnsi"/>
                <w:highlight w:val="yellow"/>
              </w:rPr>
              <w:t>, la personne qu’il autorise ou le professionnel de la santé qu’il désigne</w:t>
            </w:r>
            <w:r w:rsidRPr="00796231">
              <w:rPr>
                <w:rFonts w:cstheme="minorHAnsi"/>
                <w:color w:val="FF0000"/>
              </w:rPr>
              <w:t xml:space="preserve"> </w:t>
            </w:r>
            <w:r w:rsidRPr="006A1B9F">
              <w:rPr>
                <w:rFonts w:cstheme="minorHAnsi"/>
              </w:rPr>
              <w:t>ne doit pas utiliser ou communiquer les informations reçues en vertu de l’article 38 à d’autres fins que l’exercice des droits que la présente loi confère à cet employeur.</w:t>
            </w:r>
          </w:p>
        </w:tc>
        <w:tc>
          <w:tcPr>
            <w:tcW w:w="5702" w:type="dxa"/>
          </w:tcPr>
          <w:p w14:paraId="7C726712" w14:textId="77777777" w:rsidR="00377063" w:rsidRPr="006A1B9F" w:rsidRDefault="00377063" w:rsidP="006A07C5">
            <w:pPr>
              <w:jc w:val="both"/>
              <w:rPr>
                <w:rFonts w:cstheme="minorHAnsi"/>
              </w:rPr>
            </w:pPr>
          </w:p>
        </w:tc>
      </w:tr>
      <w:tr w:rsidR="00377063" w14:paraId="0C767996" w14:textId="077BC27C" w:rsidTr="006A07C5">
        <w:tc>
          <w:tcPr>
            <w:tcW w:w="5699" w:type="dxa"/>
          </w:tcPr>
          <w:p w14:paraId="54157A88" w14:textId="77777777" w:rsidR="00377063" w:rsidRDefault="00377063" w:rsidP="006A07C5">
            <w:pPr>
              <w:jc w:val="both"/>
            </w:pPr>
            <w:r>
              <w:lastRenderedPageBreak/>
              <w:t xml:space="preserve">7. L’article 39 de cette loi, modifié par l’article 13 du chapitre 27 des lois de 2021, est de nouveau modifié : </w:t>
            </w:r>
          </w:p>
          <w:p w14:paraId="570A871A" w14:textId="77777777" w:rsidR="00377063" w:rsidRDefault="00377063" w:rsidP="006A07C5">
            <w:pPr>
              <w:jc w:val="both"/>
            </w:pPr>
          </w:p>
          <w:p w14:paraId="49EDC62A" w14:textId="77777777" w:rsidR="00377063" w:rsidRDefault="00377063" w:rsidP="006A07C5">
            <w:pPr>
              <w:jc w:val="both"/>
            </w:pPr>
            <w:r>
              <w:t>1°</w:t>
            </w:r>
            <w:r>
              <w:t> </w:t>
            </w:r>
            <w:r>
              <w:t xml:space="preserve"> par le remplacement, dans le premier alinéa, de « il peut, à cette occasion, faire à cet employeur » par « il ne peut, à cette occasion, communiquer à cet employeur que les informations nécessaires pour lui faire »; </w:t>
            </w:r>
          </w:p>
          <w:p w14:paraId="41D80B4E" w14:textId="77777777" w:rsidR="00377063" w:rsidRDefault="00377063" w:rsidP="006A07C5">
            <w:pPr>
              <w:jc w:val="both"/>
            </w:pPr>
          </w:p>
          <w:p w14:paraId="7ECD6080" w14:textId="67B376BB" w:rsidR="00377063" w:rsidRPr="0034210C" w:rsidRDefault="00377063" w:rsidP="006A07C5">
            <w:pPr>
              <w:jc w:val="both"/>
            </w:pPr>
            <w:r>
              <w:t>2°</w:t>
            </w:r>
            <w:r>
              <w:t> </w:t>
            </w:r>
            <w:r>
              <w:t xml:space="preserve"> par le remplacement, dans le deuxième alinéa, de « La personne » et de « qu’elle » par, respectivement, « L’employeur ou la personne qu’il autorise » et « qu’il ». </w:t>
            </w:r>
          </w:p>
        </w:tc>
        <w:tc>
          <w:tcPr>
            <w:tcW w:w="5869" w:type="dxa"/>
          </w:tcPr>
          <w:p w14:paraId="084ADFD3" w14:textId="3B540641" w:rsidR="00377063" w:rsidRDefault="00377063" w:rsidP="006A07C5">
            <w:pPr>
              <w:jc w:val="both"/>
              <w:rPr>
                <w:rFonts w:cstheme="minorHAnsi"/>
              </w:rPr>
            </w:pPr>
            <w:r w:rsidRPr="00252A71">
              <w:rPr>
                <w:rFonts w:cstheme="minorHAnsi"/>
              </w:rPr>
              <w:t xml:space="preserve">39. Le professionnel de la santé fait rapport à l’employeur qui l’a désigné au sujet du dossier médical d’un travailleur auquel la Commission lui donne accès; </w:t>
            </w:r>
            <w:r w:rsidRPr="00575232">
              <w:rPr>
                <w:rFonts w:cstheme="minorHAnsi"/>
                <w:strike/>
                <w:color w:val="FF0000"/>
              </w:rPr>
              <w:t>il peut, à cette occasion, faire à cet employeur</w:t>
            </w:r>
            <w:r w:rsidRPr="00575232">
              <w:rPr>
                <w:rFonts w:cstheme="minorHAnsi"/>
                <w:color w:val="FF0000"/>
              </w:rPr>
              <w:t xml:space="preserve"> </w:t>
            </w:r>
            <w:r w:rsidRPr="00F91723">
              <w:rPr>
                <w:highlight w:val="yellow"/>
              </w:rPr>
              <w:t>il ne peut, à cette occasion, communiquer à cet employeur que les informations nécessaires pour lui faire</w:t>
            </w:r>
            <w:r w:rsidRPr="00252A71">
              <w:rPr>
                <w:rFonts w:cstheme="minorHAnsi"/>
              </w:rPr>
              <w:t xml:space="preserve"> un résumé du dossier et lui donner un avis pour lui permettre d’exercer les droits que lui confère la présente loi.</w:t>
            </w:r>
          </w:p>
          <w:p w14:paraId="65643238" w14:textId="77777777" w:rsidR="00377063" w:rsidRPr="00252A71" w:rsidRDefault="00377063" w:rsidP="006A07C5">
            <w:pPr>
              <w:jc w:val="both"/>
              <w:rPr>
                <w:rFonts w:cstheme="minorHAnsi"/>
              </w:rPr>
            </w:pPr>
          </w:p>
          <w:p w14:paraId="27FC1320" w14:textId="54056122" w:rsidR="00377063" w:rsidRPr="00771B4D" w:rsidRDefault="00377063" w:rsidP="006A07C5">
            <w:pPr>
              <w:jc w:val="both"/>
              <w:rPr>
                <w:rFonts w:cstheme="minorHAnsi"/>
                <w:highlight w:val="yellow"/>
              </w:rPr>
            </w:pPr>
            <w:r w:rsidRPr="00FE6767">
              <w:rPr>
                <w:rFonts w:cstheme="minorHAnsi"/>
                <w:strike/>
                <w:color w:val="FF0000"/>
              </w:rPr>
              <w:t>La personne</w:t>
            </w:r>
            <w:r>
              <w:rPr>
                <w:rFonts w:cstheme="minorHAnsi"/>
                <w:strike/>
                <w:color w:val="FF0000"/>
              </w:rPr>
              <w:t xml:space="preserve"> </w:t>
            </w:r>
            <w:r w:rsidRPr="004C2D72">
              <w:rPr>
                <w:rFonts w:cstheme="minorHAnsi"/>
                <w:highlight w:val="yellow"/>
              </w:rPr>
              <w:t>L’employeur ou la personne qu’il autorise</w:t>
            </w:r>
            <w:r>
              <w:rPr>
                <w:rFonts w:cstheme="minorHAnsi"/>
              </w:rPr>
              <w:t xml:space="preserve"> </w:t>
            </w:r>
            <w:r w:rsidRPr="00252A71">
              <w:rPr>
                <w:rFonts w:cstheme="minorHAnsi"/>
              </w:rPr>
              <w:t xml:space="preserve">à qui le professionnel de la santé fait rapport ne doit pas utiliser ou communiquer les informations et l’avis </w:t>
            </w:r>
            <w:r w:rsidRPr="004C2D72">
              <w:rPr>
                <w:rFonts w:cstheme="minorHAnsi"/>
                <w:strike/>
                <w:color w:val="FF0000"/>
              </w:rPr>
              <w:t xml:space="preserve">qu’elle </w:t>
            </w:r>
            <w:r w:rsidRPr="004C2D72">
              <w:rPr>
                <w:rFonts w:cstheme="minorHAnsi"/>
                <w:highlight w:val="yellow"/>
              </w:rPr>
              <w:t>qu’il</w:t>
            </w:r>
            <w:r>
              <w:rPr>
                <w:rFonts w:cstheme="minorHAnsi"/>
              </w:rPr>
              <w:t xml:space="preserve"> </w:t>
            </w:r>
            <w:r w:rsidRPr="00252A71">
              <w:rPr>
                <w:rFonts w:cstheme="minorHAnsi"/>
              </w:rPr>
              <w:t>reçoit à cette occasion à d’autres fins que l’exercice des droits que la présente loi confère à l’employeur.</w:t>
            </w:r>
          </w:p>
        </w:tc>
        <w:tc>
          <w:tcPr>
            <w:tcW w:w="5702" w:type="dxa"/>
          </w:tcPr>
          <w:p w14:paraId="31E0D10F" w14:textId="77777777" w:rsidR="00377063" w:rsidRPr="00252A71" w:rsidRDefault="00377063" w:rsidP="006A07C5">
            <w:pPr>
              <w:jc w:val="both"/>
              <w:rPr>
                <w:rFonts w:cstheme="minorHAnsi"/>
              </w:rPr>
            </w:pPr>
          </w:p>
        </w:tc>
      </w:tr>
      <w:tr w:rsidR="00377063" w14:paraId="19A73CC9" w14:textId="03D07F8F" w:rsidTr="006A07C5">
        <w:tc>
          <w:tcPr>
            <w:tcW w:w="5699" w:type="dxa"/>
          </w:tcPr>
          <w:p w14:paraId="4895C4B4" w14:textId="77777777" w:rsidR="00377063" w:rsidRDefault="00377063" w:rsidP="006A07C5">
            <w:pPr>
              <w:jc w:val="both"/>
            </w:pPr>
            <w:r>
              <w:t xml:space="preserve">8. L’article 80 de cette loi est modifié : </w:t>
            </w:r>
          </w:p>
          <w:p w14:paraId="34A8000A" w14:textId="77777777" w:rsidR="00377063" w:rsidRDefault="00377063" w:rsidP="006A07C5">
            <w:pPr>
              <w:jc w:val="both"/>
            </w:pPr>
          </w:p>
          <w:p w14:paraId="2C164086" w14:textId="77777777" w:rsidR="00377063" w:rsidRDefault="00377063" w:rsidP="006A07C5">
            <w:pPr>
              <w:jc w:val="both"/>
            </w:pPr>
            <w:r>
              <w:t>1°</w:t>
            </w:r>
            <w:r>
              <w:t> </w:t>
            </w:r>
            <w:r>
              <w:t xml:space="preserve"> par le remplacement, dans le paragraphe 1° du premier alinéa, de « de 50 $ par semaine » par « calculée, par semaine, en multipliant 17 par le taux général du salaire minimum prévu à l’article 3 du Règlement sur les normes du travail (chapitre N-1.1, r. 3) »; </w:t>
            </w:r>
          </w:p>
          <w:p w14:paraId="6CB613B1" w14:textId="77777777" w:rsidR="00377063" w:rsidRDefault="00377063" w:rsidP="006A07C5">
            <w:pPr>
              <w:jc w:val="both"/>
            </w:pPr>
          </w:p>
          <w:p w14:paraId="7F6801D0" w14:textId="380F7B50" w:rsidR="00377063" w:rsidRDefault="00377063" w:rsidP="006A07C5">
            <w:pPr>
              <w:jc w:val="both"/>
            </w:pPr>
            <w:r>
              <w:t>2°</w:t>
            </w:r>
            <w:r>
              <w:t> </w:t>
            </w:r>
            <w:r>
              <w:t xml:space="preserve"> par le remplacement, dans le deuxième alinéa, de «, et l’article 65 ne s’applique pas dans ce cas en ce qui concerne le revenu minimum d’emploi » par « ou qu’il aurait gagné un revenu brut d’emploi annuel plus élevé compte tenu de son contrat de travail conclu antérieurement à sa lésion professionnelle, et l’article 65 ne s’applique pas dans ces cas en ce qui concerne le revenu minimum d’emploi ». </w:t>
            </w:r>
          </w:p>
        </w:tc>
        <w:tc>
          <w:tcPr>
            <w:tcW w:w="5869" w:type="dxa"/>
          </w:tcPr>
          <w:p w14:paraId="0BA8E1E8" w14:textId="77777777" w:rsidR="00377063" w:rsidRDefault="00377063" w:rsidP="006A07C5">
            <w:pPr>
              <w:jc w:val="both"/>
              <w:rPr>
                <w:rFonts w:cstheme="minorHAnsi"/>
              </w:rPr>
            </w:pPr>
            <w:r w:rsidRPr="00DD3382">
              <w:rPr>
                <w:rFonts w:cstheme="minorHAnsi"/>
              </w:rPr>
              <w:t>80. L’indemnité de remplacement du revenu d’un étudiant visé dans l’article 10, d’un travailleur qui est un étudiant à plein temps ou d’un enfant visé dans le paragraphe 3° de l’article 11 est:</w:t>
            </w:r>
          </w:p>
          <w:p w14:paraId="2C4454FC" w14:textId="77777777" w:rsidR="00377063" w:rsidRPr="00DD3382" w:rsidRDefault="00377063" w:rsidP="006A07C5">
            <w:pPr>
              <w:jc w:val="both"/>
              <w:rPr>
                <w:rFonts w:cstheme="minorHAnsi"/>
              </w:rPr>
            </w:pPr>
          </w:p>
          <w:p w14:paraId="68EF3A86" w14:textId="61EB674B" w:rsidR="00377063" w:rsidRDefault="00377063" w:rsidP="006A07C5">
            <w:pPr>
              <w:jc w:val="both"/>
              <w:rPr>
                <w:rFonts w:cstheme="minorHAnsi"/>
              </w:rPr>
            </w:pPr>
            <w:r w:rsidRPr="00DD3382">
              <w:rPr>
                <w:rFonts w:cstheme="minorHAnsi"/>
              </w:rPr>
              <w:t xml:space="preserve">1° jusqu’à l’âge de 18 ans, </w:t>
            </w:r>
            <w:r w:rsidRPr="00DD3382">
              <w:rPr>
                <w:rFonts w:cstheme="minorHAnsi"/>
                <w:strike/>
                <w:color w:val="FF0000"/>
              </w:rPr>
              <w:t>de 50 $ par semaine</w:t>
            </w:r>
            <w:r>
              <w:rPr>
                <w:rFonts w:cstheme="minorHAnsi"/>
                <w:strike/>
                <w:color w:val="FF0000"/>
              </w:rPr>
              <w:t xml:space="preserve"> </w:t>
            </w:r>
            <w:r w:rsidRPr="00191D06">
              <w:rPr>
                <w:highlight w:val="yellow"/>
              </w:rPr>
              <w:t>calculée, par semaine, en multipliant 17 par le taux général du salaire minimum prévu à l’article 3 du Règlement sur les normes du travail (chapitre N-1.1, r. 3)</w:t>
            </w:r>
            <w:r w:rsidRPr="00191D06">
              <w:rPr>
                <w:rFonts w:cstheme="minorHAnsi"/>
                <w:highlight w:val="yellow"/>
              </w:rPr>
              <w:t>;</w:t>
            </w:r>
          </w:p>
          <w:p w14:paraId="5B7FF24A" w14:textId="77777777" w:rsidR="00377063" w:rsidRPr="00DD3382" w:rsidRDefault="00377063" w:rsidP="006A07C5">
            <w:pPr>
              <w:jc w:val="both"/>
              <w:rPr>
                <w:rFonts w:cstheme="minorHAnsi"/>
              </w:rPr>
            </w:pPr>
          </w:p>
          <w:p w14:paraId="3CA51E31" w14:textId="7166E59D" w:rsidR="00377063" w:rsidRDefault="00377063" w:rsidP="006A07C5">
            <w:pPr>
              <w:jc w:val="both"/>
              <w:rPr>
                <w:rFonts w:cstheme="minorHAnsi"/>
              </w:rPr>
            </w:pPr>
            <w:r w:rsidRPr="00DD3382">
              <w:rPr>
                <w:rFonts w:cstheme="minorHAnsi"/>
              </w:rPr>
              <w:t>2° à compter de l’âge de 18 ans, calculée à partir du revenu brut annuel déterminé sur la base du salaire minimum alors en vigueur; et</w:t>
            </w:r>
          </w:p>
          <w:p w14:paraId="5B12A2F5" w14:textId="77777777" w:rsidR="00377063" w:rsidRPr="00DD3382" w:rsidRDefault="00377063" w:rsidP="006A07C5">
            <w:pPr>
              <w:jc w:val="both"/>
              <w:rPr>
                <w:rFonts w:cstheme="minorHAnsi"/>
              </w:rPr>
            </w:pPr>
          </w:p>
          <w:p w14:paraId="25840CC7" w14:textId="1383B6D1" w:rsidR="00377063" w:rsidRDefault="00377063" w:rsidP="006A07C5">
            <w:pPr>
              <w:jc w:val="both"/>
              <w:rPr>
                <w:rFonts w:cstheme="minorHAnsi"/>
              </w:rPr>
            </w:pPr>
            <w:r w:rsidRPr="00DD3382">
              <w:rPr>
                <w:rFonts w:cstheme="minorHAnsi"/>
              </w:rPr>
              <w:t xml:space="preserve">3° à compter de l’âge de 21 ans, révisée à la hausse s’il démontre à la Commission qu’il aurait probablement gagné un </w:t>
            </w:r>
            <w:r w:rsidRPr="00DD3382">
              <w:rPr>
                <w:rFonts w:cstheme="minorHAnsi"/>
              </w:rPr>
              <w:lastRenderedPageBreak/>
              <w:t>revenu brut d’emploi plus élevé à la fin des études en cours, s’il n’avait pas été victime d’une lésion professionnelle.</w:t>
            </w:r>
          </w:p>
          <w:p w14:paraId="79004FAE" w14:textId="77777777" w:rsidR="00377063" w:rsidRPr="00DD3382" w:rsidRDefault="00377063" w:rsidP="006A07C5">
            <w:pPr>
              <w:jc w:val="both"/>
              <w:rPr>
                <w:rFonts w:cstheme="minorHAnsi"/>
              </w:rPr>
            </w:pPr>
          </w:p>
          <w:p w14:paraId="55EAF300" w14:textId="7171F8E7" w:rsidR="00377063" w:rsidRDefault="00377063" w:rsidP="006A07C5">
            <w:pPr>
              <w:jc w:val="both"/>
              <w:rPr>
                <w:rFonts w:cstheme="minorHAnsi"/>
              </w:rPr>
            </w:pPr>
            <w:r w:rsidRPr="00DD3382">
              <w:rPr>
                <w:rFonts w:cstheme="minorHAnsi"/>
              </w:rPr>
              <w:t xml:space="preserve">Malgré le paragraphe 1° ou 2° du premier alinéa, l’étudiant ou l’enfant peut démontrer à la Commission qu’il a gagné pendant les 12 mois précédant la date de son incapacité un revenu brut d’emploi justifiant une indemnité plus élevée, </w:t>
            </w:r>
            <w:r w:rsidRPr="00391052">
              <w:rPr>
                <w:rFonts w:cstheme="minorHAnsi"/>
                <w:strike/>
                <w:color w:val="FF0000"/>
              </w:rPr>
              <w:t>et l’article 65 ne s’applique pas dans ce cas en ce qui concerne le revenu minimum d’emploi</w:t>
            </w:r>
            <w:r>
              <w:rPr>
                <w:rFonts w:cstheme="minorHAnsi"/>
                <w:strike/>
                <w:color w:val="FF0000"/>
              </w:rPr>
              <w:t xml:space="preserve"> </w:t>
            </w:r>
            <w:r w:rsidRPr="00391052">
              <w:rPr>
                <w:highlight w:val="yellow"/>
              </w:rPr>
              <w:t>ou qu’il aurait gagné un revenu brut d’emploi annuel plus élevé compte tenu de son contrat de travail conclu antérieurement à sa lésion professionnelle, et l’article 65 ne s’applique pas dans ces cas en ce qui concerne le revenu minimum d’emploi</w:t>
            </w:r>
            <w:r w:rsidRPr="00391052">
              <w:rPr>
                <w:rFonts w:cstheme="minorHAnsi"/>
                <w:highlight w:val="yellow"/>
              </w:rPr>
              <w:t>.</w:t>
            </w:r>
          </w:p>
          <w:p w14:paraId="5E8E61D8" w14:textId="77777777" w:rsidR="00377063" w:rsidRPr="00DD3382" w:rsidRDefault="00377063" w:rsidP="006A07C5">
            <w:pPr>
              <w:jc w:val="both"/>
              <w:rPr>
                <w:rFonts w:cstheme="minorHAnsi"/>
              </w:rPr>
            </w:pPr>
          </w:p>
          <w:p w14:paraId="541A8D30" w14:textId="174C88F1" w:rsidR="00377063" w:rsidRPr="00771B4D" w:rsidRDefault="00377063" w:rsidP="006A07C5">
            <w:pPr>
              <w:jc w:val="both"/>
              <w:rPr>
                <w:rFonts w:cstheme="minorHAnsi"/>
                <w:highlight w:val="yellow"/>
              </w:rPr>
            </w:pPr>
            <w:r w:rsidRPr="00DD3382">
              <w:rPr>
                <w:rFonts w:cstheme="minorHAnsi"/>
              </w:rPr>
              <w:t>La révision faite en vertu du paragraphe 3° du premier alinéa tient lieu de celle que prévoit l’article 76</w:t>
            </w:r>
            <w:r>
              <w:rPr>
                <w:rFonts w:cstheme="minorHAnsi"/>
              </w:rPr>
              <w:t>.</w:t>
            </w:r>
          </w:p>
        </w:tc>
        <w:tc>
          <w:tcPr>
            <w:tcW w:w="5702" w:type="dxa"/>
          </w:tcPr>
          <w:p w14:paraId="70BA3DAE" w14:textId="77777777" w:rsidR="00377063" w:rsidRPr="00DD3382" w:rsidRDefault="00377063" w:rsidP="006A07C5">
            <w:pPr>
              <w:jc w:val="both"/>
              <w:rPr>
                <w:rFonts w:cstheme="minorHAnsi"/>
              </w:rPr>
            </w:pPr>
          </w:p>
        </w:tc>
      </w:tr>
      <w:tr w:rsidR="00377063" w14:paraId="577DEBF0" w14:textId="6848877A" w:rsidTr="006A07C5">
        <w:tc>
          <w:tcPr>
            <w:tcW w:w="5699" w:type="dxa"/>
          </w:tcPr>
          <w:p w14:paraId="73FA9E2D" w14:textId="5D1F3ADE" w:rsidR="00377063" w:rsidRDefault="00377063" w:rsidP="006A07C5">
            <w:pPr>
              <w:jc w:val="both"/>
            </w:pPr>
            <w:r>
              <w:t xml:space="preserve">9. L’article 270 de cette loi est modifié par l’ajout, à la fin du premier alinéa, de la phrase suivante : « Cependant, une réclamation d’un travailleur pour une lésion professionnelle résultant de la violence à caractère sexuel subie par celui-ci est produite dans les deux ans de la lésion. ». </w:t>
            </w:r>
          </w:p>
        </w:tc>
        <w:tc>
          <w:tcPr>
            <w:tcW w:w="5869" w:type="dxa"/>
          </w:tcPr>
          <w:p w14:paraId="70443176" w14:textId="41A95C52" w:rsidR="00377063" w:rsidRDefault="00377063" w:rsidP="006A07C5">
            <w:pPr>
              <w:jc w:val="both"/>
              <w:rPr>
                <w:rFonts w:cstheme="minorHAnsi"/>
              </w:rPr>
            </w:pPr>
            <w:r w:rsidRPr="00FF2193">
              <w:rPr>
                <w:rFonts w:cstheme="minorHAnsi"/>
              </w:rPr>
              <w:t>270. Le travailleur qui, en raison d’une lésion professionnelle, est incapable d’exercer son emploi pendant plus de 14 jours complets ou a subi une atteinte permanente à son intégrité physique ou psychique ou, s’il décède de cette lésion, le bénéficiaire, produit sa réclamation à la Commission, sur le formulaire qu’elle prescrit, dans les six mois de la lésion ou du décès, selon le cas.</w:t>
            </w:r>
            <w:r>
              <w:t xml:space="preserve"> </w:t>
            </w:r>
            <w:r w:rsidRPr="00C92417">
              <w:rPr>
                <w:highlight w:val="yellow"/>
              </w:rPr>
              <w:t>Cependant, une réclamation d’un travailleur pour une lésion professionnelle résultant de la violence à caractère sexuel subie par celui-ci est produite dans les deux ans de la lésion.</w:t>
            </w:r>
          </w:p>
          <w:p w14:paraId="75F175D3" w14:textId="77777777" w:rsidR="00377063" w:rsidRPr="00FF2193" w:rsidRDefault="00377063" w:rsidP="006A07C5">
            <w:pPr>
              <w:jc w:val="both"/>
              <w:rPr>
                <w:rFonts w:cstheme="minorHAnsi"/>
              </w:rPr>
            </w:pPr>
          </w:p>
          <w:p w14:paraId="032A74A8" w14:textId="77777777" w:rsidR="00377063" w:rsidRDefault="00377063" w:rsidP="006A07C5">
            <w:pPr>
              <w:jc w:val="both"/>
              <w:rPr>
                <w:rFonts w:cstheme="minorHAnsi"/>
              </w:rPr>
            </w:pPr>
            <w:r w:rsidRPr="00FF2193">
              <w:rPr>
                <w:rFonts w:cstheme="minorHAnsi"/>
              </w:rPr>
              <w:lastRenderedPageBreak/>
              <w:t>L’employeur assiste le travailleur ou, le cas échéant, le bénéficiaire, dans la rédaction de sa réclamation et lui fournit les informations requises à cette fin.</w:t>
            </w:r>
          </w:p>
          <w:p w14:paraId="403D83CB" w14:textId="77777777" w:rsidR="00377063" w:rsidRPr="00FF2193" w:rsidRDefault="00377063" w:rsidP="006A07C5">
            <w:pPr>
              <w:jc w:val="both"/>
              <w:rPr>
                <w:rFonts w:cstheme="minorHAnsi"/>
              </w:rPr>
            </w:pPr>
          </w:p>
          <w:p w14:paraId="709321A0" w14:textId="0EC9FD04" w:rsidR="00377063" w:rsidRPr="00771B4D" w:rsidRDefault="00377063" w:rsidP="006A07C5">
            <w:pPr>
              <w:jc w:val="both"/>
              <w:rPr>
                <w:rFonts w:cstheme="minorHAnsi"/>
                <w:highlight w:val="yellow"/>
              </w:rPr>
            </w:pPr>
            <w:r w:rsidRPr="00FF2193">
              <w:rPr>
                <w:rFonts w:cstheme="minorHAnsi"/>
              </w:rPr>
              <w:t>Le travailleur ou, le cas échéant, le bénéficiaire, remet à l’employeur copie de ce formulaire dûment rempli et signé.</w:t>
            </w:r>
          </w:p>
        </w:tc>
        <w:tc>
          <w:tcPr>
            <w:tcW w:w="5702" w:type="dxa"/>
          </w:tcPr>
          <w:p w14:paraId="41824F7A" w14:textId="77777777" w:rsidR="00377063" w:rsidRPr="00FF2193" w:rsidRDefault="00377063" w:rsidP="006A07C5">
            <w:pPr>
              <w:jc w:val="both"/>
              <w:rPr>
                <w:rFonts w:cstheme="minorHAnsi"/>
              </w:rPr>
            </w:pPr>
          </w:p>
        </w:tc>
      </w:tr>
      <w:tr w:rsidR="00377063" w14:paraId="22219EAA" w14:textId="5C52A244" w:rsidTr="006A07C5">
        <w:tc>
          <w:tcPr>
            <w:tcW w:w="5699" w:type="dxa"/>
          </w:tcPr>
          <w:p w14:paraId="3EE67A90" w14:textId="288456D5" w:rsidR="00377063" w:rsidRDefault="00377063" w:rsidP="006A07C5">
            <w:pPr>
              <w:jc w:val="both"/>
            </w:pPr>
            <w:r>
              <w:t>10. L’article 271 de cette loi est modifié par l’ajout, à la fin, de la phrase suivante : « Cependant, une réclamation pour une lésion professionnelle résultant de la violence à caractère sexuel subie par le travailleur est produite dans les deux ans de la lésion. ».</w:t>
            </w:r>
          </w:p>
        </w:tc>
        <w:tc>
          <w:tcPr>
            <w:tcW w:w="5869" w:type="dxa"/>
          </w:tcPr>
          <w:p w14:paraId="2AF8B417" w14:textId="6A12E18E" w:rsidR="00377063" w:rsidRPr="00771B4D" w:rsidRDefault="00377063" w:rsidP="006A07C5">
            <w:pPr>
              <w:jc w:val="both"/>
              <w:rPr>
                <w:rFonts w:cstheme="minorHAnsi"/>
                <w:highlight w:val="yellow"/>
              </w:rPr>
            </w:pPr>
            <w:r w:rsidRPr="009E5902">
              <w:rPr>
                <w:rFonts w:cstheme="minorHAnsi"/>
              </w:rPr>
              <w:t>271. Le travailleur victime d’une lésion professionnelle qui ne le rend pas incapable d’exercer son emploi au-delà de la journée au cours de laquelle s’est manifestée sa lésion ou celui à qui aucun employeur n’est tenu de verser un salaire en vertu de l’article 60, quelle que soit la durée de son incapacité, produit sa réclamation à la Commission, s’il y a lieu, sur le formulaire qu’elle prescrit, dans les six mois de sa lésion.</w:t>
            </w:r>
            <w:r>
              <w:t xml:space="preserve"> </w:t>
            </w:r>
            <w:r w:rsidRPr="009E5902">
              <w:rPr>
                <w:highlight w:val="yellow"/>
              </w:rPr>
              <w:t>Cependant, une réclamation pour une lésion professionnelle résultant de la violence à caractère sexuel subie par le travailleur est produite dans les deux ans de la lésion.</w:t>
            </w:r>
          </w:p>
        </w:tc>
        <w:tc>
          <w:tcPr>
            <w:tcW w:w="5702" w:type="dxa"/>
          </w:tcPr>
          <w:p w14:paraId="6927FB2B" w14:textId="77777777" w:rsidR="00377063" w:rsidRPr="009E5902" w:rsidRDefault="00377063" w:rsidP="006A07C5">
            <w:pPr>
              <w:jc w:val="both"/>
              <w:rPr>
                <w:rFonts w:cstheme="minorHAnsi"/>
              </w:rPr>
            </w:pPr>
          </w:p>
        </w:tc>
      </w:tr>
      <w:tr w:rsidR="00377063" w14:paraId="5F051995" w14:textId="5518E78D" w:rsidTr="006A07C5">
        <w:tc>
          <w:tcPr>
            <w:tcW w:w="5699" w:type="dxa"/>
          </w:tcPr>
          <w:p w14:paraId="27FB5D35" w14:textId="23AE016B" w:rsidR="00377063" w:rsidRDefault="00377063" w:rsidP="006A07C5">
            <w:pPr>
              <w:jc w:val="both"/>
            </w:pPr>
            <w:r>
              <w:t>11. L’article 272 de cette loi est modifié par l’ajout, à la fin du premier alinéa, de la phrase suivante : « Cependant, une réclamation d’un travailleur pour une maladie professionnelle résultant de la violence à caractère sexuel subie par celui-ci est produite dans les deux ans où il est porté à sa connaissance qu’il est atteint d’une telle maladie. ».</w:t>
            </w:r>
          </w:p>
        </w:tc>
        <w:tc>
          <w:tcPr>
            <w:tcW w:w="5869" w:type="dxa"/>
          </w:tcPr>
          <w:p w14:paraId="11CF9D61" w14:textId="4865B505" w:rsidR="00377063" w:rsidRDefault="00377063" w:rsidP="006A07C5">
            <w:pPr>
              <w:jc w:val="both"/>
              <w:rPr>
                <w:rFonts w:cstheme="minorHAnsi"/>
              </w:rPr>
            </w:pPr>
            <w:r w:rsidRPr="00476EF8">
              <w:rPr>
                <w:rFonts w:cstheme="minorHAnsi"/>
              </w:rPr>
              <w:t>272. Le travailleur atteint d’une maladie professionnelle ou, s’il en décède, le bénéficiaire, produit sa réclamation à la Commission, sur le formulaire qu’elle prescrit, dans les six mois de la date où il est</w:t>
            </w:r>
            <w:r>
              <w:rPr>
                <w:rFonts w:cstheme="minorHAnsi"/>
              </w:rPr>
              <w:t xml:space="preserve"> </w:t>
            </w:r>
            <w:r w:rsidRPr="00476EF8">
              <w:rPr>
                <w:rFonts w:cstheme="minorHAnsi"/>
              </w:rPr>
              <w:t>porté à la connaissance du travailleur ou du bénéficiaire que le travailleur est atteint d’une maladie professionnelle ou qu’il en est décédé, selon le cas.</w:t>
            </w:r>
            <w:r>
              <w:t xml:space="preserve"> </w:t>
            </w:r>
            <w:r w:rsidRPr="00476EF8">
              <w:rPr>
                <w:highlight w:val="yellow"/>
              </w:rPr>
              <w:t>Cependant, une réclamation d’un travailleur pour une maladie professionnelle résultant de la violence à caractère sexuel subie par celui-ci est produite dans les deux ans où il est porté à sa connaissance qu’il est atteint d’une telle maladie.</w:t>
            </w:r>
          </w:p>
          <w:p w14:paraId="3991B254" w14:textId="77777777" w:rsidR="00377063" w:rsidRPr="00476EF8" w:rsidRDefault="00377063" w:rsidP="006A07C5">
            <w:pPr>
              <w:jc w:val="both"/>
              <w:rPr>
                <w:rFonts w:cstheme="minorHAnsi"/>
              </w:rPr>
            </w:pPr>
          </w:p>
          <w:p w14:paraId="64D55320" w14:textId="77777777" w:rsidR="00377063" w:rsidRDefault="00377063" w:rsidP="006A07C5">
            <w:pPr>
              <w:jc w:val="both"/>
              <w:rPr>
                <w:rFonts w:cstheme="minorHAnsi"/>
              </w:rPr>
            </w:pPr>
            <w:r w:rsidRPr="00476EF8">
              <w:rPr>
                <w:rFonts w:cstheme="minorHAnsi"/>
              </w:rPr>
              <w:lastRenderedPageBreak/>
              <w:t>Ce formulaire porte notamment sur les nom et adresse de chaque employeur pour qui le travailleur a exercé un travail de nature à engendrer sa maladie professionnelle.</w:t>
            </w:r>
          </w:p>
          <w:p w14:paraId="47D8D3FF" w14:textId="77777777" w:rsidR="00377063" w:rsidRPr="00476EF8" w:rsidRDefault="00377063" w:rsidP="006A07C5">
            <w:pPr>
              <w:jc w:val="both"/>
              <w:rPr>
                <w:rFonts w:cstheme="minorHAnsi"/>
              </w:rPr>
            </w:pPr>
          </w:p>
          <w:p w14:paraId="71337B10" w14:textId="66E2D800" w:rsidR="00377063" w:rsidRPr="00771B4D" w:rsidRDefault="00377063" w:rsidP="006A07C5">
            <w:pPr>
              <w:jc w:val="both"/>
              <w:rPr>
                <w:rFonts w:cstheme="minorHAnsi"/>
                <w:highlight w:val="yellow"/>
              </w:rPr>
            </w:pPr>
            <w:r w:rsidRPr="00476EF8">
              <w:rPr>
                <w:rFonts w:cstheme="minorHAnsi"/>
              </w:rPr>
              <w:t>La Commission transmet copie de ce formulaire à chacun des employeurs dont le nom y apparaît.</w:t>
            </w:r>
          </w:p>
        </w:tc>
        <w:tc>
          <w:tcPr>
            <w:tcW w:w="5702" w:type="dxa"/>
          </w:tcPr>
          <w:p w14:paraId="3777E29E" w14:textId="77777777" w:rsidR="00377063" w:rsidRPr="00476EF8" w:rsidRDefault="00377063" w:rsidP="006A07C5">
            <w:pPr>
              <w:jc w:val="both"/>
              <w:rPr>
                <w:rFonts w:cstheme="minorHAnsi"/>
              </w:rPr>
            </w:pPr>
          </w:p>
        </w:tc>
      </w:tr>
      <w:tr w:rsidR="00377063" w14:paraId="7AD04ADD" w14:textId="5EBAD095" w:rsidTr="006A07C5">
        <w:tc>
          <w:tcPr>
            <w:tcW w:w="5699" w:type="dxa"/>
          </w:tcPr>
          <w:p w14:paraId="5179271D" w14:textId="77777777" w:rsidR="00377063" w:rsidRDefault="00377063" w:rsidP="006A07C5">
            <w:pPr>
              <w:jc w:val="both"/>
            </w:pPr>
            <w:r>
              <w:t xml:space="preserve">12. L’article 327 de cette loi est modifié : </w:t>
            </w:r>
          </w:p>
          <w:p w14:paraId="7F4F6D73" w14:textId="77777777" w:rsidR="00377063" w:rsidRDefault="00377063" w:rsidP="006A07C5">
            <w:pPr>
              <w:jc w:val="both"/>
            </w:pPr>
          </w:p>
          <w:p w14:paraId="5EED85AF" w14:textId="77777777" w:rsidR="00377063" w:rsidRDefault="00377063" w:rsidP="006A07C5">
            <w:pPr>
              <w:jc w:val="both"/>
            </w:pPr>
            <w:r>
              <w:t>1°</w:t>
            </w:r>
            <w:r>
              <w:t> </w:t>
            </w:r>
            <w:r>
              <w:t xml:space="preserve"> par l’ajout, à la fin du premier alinéa, du paragraphe suivant : « 4°</w:t>
            </w:r>
            <w:r>
              <w:t> </w:t>
            </w:r>
            <w:r>
              <w:t xml:space="preserve"> dues en raison d’une lésion professionnelle qui résulte de la violence à caractère sexuel subie par le travailleur. »; </w:t>
            </w:r>
          </w:p>
          <w:p w14:paraId="6575952B" w14:textId="77777777" w:rsidR="00377063" w:rsidRDefault="00377063" w:rsidP="006A07C5">
            <w:pPr>
              <w:jc w:val="both"/>
            </w:pPr>
          </w:p>
          <w:p w14:paraId="72B80F79" w14:textId="77777777" w:rsidR="00377063" w:rsidRDefault="00377063" w:rsidP="006A07C5">
            <w:pPr>
              <w:jc w:val="both"/>
            </w:pPr>
            <w:r>
              <w:t>2°</w:t>
            </w:r>
            <w:r>
              <w:t> </w:t>
            </w:r>
            <w:r>
              <w:t xml:space="preserve"> dans le deuxième alinéa : </w:t>
            </w:r>
          </w:p>
          <w:p w14:paraId="1F100D81" w14:textId="77777777" w:rsidR="00377063" w:rsidRDefault="00377063" w:rsidP="006A07C5">
            <w:pPr>
              <w:jc w:val="both"/>
            </w:pPr>
          </w:p>
          <w:p w14:paraId="3BD40E55" w14:textId="2D0EF7B6" w:rsidR="00377063" w:rsidRDefault="00377063" w:rsidP="006A07C5">
            <w:pPr>
              <w:jc w:val="both"/>
            </w:pPr>
            <w:proofErr w:type="gramStart"/>
            <w:r>
              <w:t>a</w:t>
            </w:r>
            <w:proofErr w:type="gramEnd"/>
            <w:r>
              <w:t>)</w:t>
            </w:r>
            <w:r>
              <w:t> </w:t>
            </w:r>
            <w:r>
              <w:t xml:space="preserve"> par le remplacement de « et 2° » par «, 2° et 4° »; </w:t>
            </w:r>
          </w:p>
          <w:p w14:paraId="284DCAB3" w14:textId="77777777" w:rsidR="00377063" w:rsidRDefault="00377063" w:rsidP="006A07C5">
            <w:pPr>
              <w:jc w:val="both"/>
            </w:pPr>
          </w:p>
          <w:p w14:paraId="364E25E4" w14:textId="77777777" w:rsidR="00377063" w:rsidRDefault="00377063" w:rsidP="006A07C5">
            <w:pPr>
              <w:jc w:val="both"/>
            </w:pPr>
            <w:proofErr w:type="gramStart"/>
            <w:r>
              <w:t>b</w:t>
            </w:r>
            <w:proofErr w:type="gramEnd"/>
            <w:r>
              <w:t>)</w:t>
            </w:r>
            <w:r>
              <w:t> </w:t>
            </w:r>
            <w:r>
              <w:t xml:space="preserve"> par l’insertion, à la fin, de « ou que la lésion professionnelle résulte de la violence à caractère sexuel subie par le travailleur »; </w:t>
            </w:r>
          </w:p>
          <w:p w14:paraId="65AFD098" w14:textId="77777777" w:rsidR="00377063" w:rsidRDefault="00377063" w:rsidP="006A07C5">
            <w:pPr>
              <w:jc w:val="both"/>
            </w:pPr>
          </w:p>
          <w:p w14:paraId="49D12FA9" w14:textId="77777777" w:rsidR="00377063" w:rsidRDefault="00377063" w:rsidP="006A07C5">
            <w:pPr>
              <w:jc w:val="both"/>
            </w:pPr>
            <w:r>
              <w:t>3°</w:t>
            </w:r>
            <w:r>
              <w:t> </w:t>
            </w:r>
            <w:r>
              <w:t xml:space="preserve"> par l’ajout, à la fin, de l’alinéa suivant : </w:t>
            </w:r>
          </w:p>
          <w:p w14:paraId="1B47D04E" w14:textId="77777777" w:rsidR="00377063" w:rsidRDefault="00377063" w:rsidP="006A07C5">
            <w:pPr>
              <w:jc w:val="both"/>
            </w:pPr>
          </w:p>
          <w:p w14:paraId="6C36A536" w14:textId="4B6603B4" w:rsidR="00377063" w:rsidRDefault="00377063" w:rsidP="006A07C5">
            <w:pPr>
              <w:jc w:val="both"/>
            </w:pPr>
            <w:r>
              <w:t>« Le paragraphe 4° du premier alinéa ne s’applique pas lorsque la violence à caractère sexuel a été commise par l’employeur du travailleur, l’un de ses dirigeants dans le cas d’une personne morale ou l’un des représentants de l’employeur dans ses relations avec les travailleurs. »</w:t>
            </w:r>
          </w:p>
        </w:tc>
        <w:tc>
          <w:tcPr>
            <w:tcW w:w="5869" w:type="dxa"/>
          </w:tcPr>
          <w:p w14:paraId="08F583AA" w14:textId="77777777" w:rsidR="00377063" w:rsidRDefault="00377063" w:rsidP="006A07C5">
            <w:pPr>
              <w:jc w:val="both"/>
              <w:rPr>
                <w:rFonts w:cstheme="minorHAnsi"/>
              </w:rPr>
            </w:pPr>
            <w:r w:rsidRPr="0001084F">
              <w:rPr>
                <w:rFonts w:cstheme="minorHAnsi"/>
              </w:rPr>
              <w:t>327. La Commission impute aux employeurs de toutes les unités le coût des prestations:</w:t>
            </w:r>
          </w:p>
          <w:p w14:paraId="1CDABB68" w14:textId="77777777" w:rsidR="00377063" w:rsidRPr="0001084F" w:rsidRDefault="00377063" w:rsidP="006A07C5">
            <w:pPr>
              <w:jc w:val="both"/>
              <w:rPr>
                <w:rFonts w:cstheme="minorHAnsi"/>
              </w:rPr>
            </w:pPr>
          </w:p>
          <w:p w14:paraId="4DC8C090" w14:textId="25C6E815" w:rsidR="00377063" w:rsidRDefault="00377063" w:rsidP="006A07C5">
            <w:pPr>
              <w:jc w:val="both"/>
              <w:rPr>
                <w:rFonts w:cstheme="minorHAnsi"/>
              </w:rPr>
            </w:pPr>
            <w:r w:rsidRPr="0001084F">
              <w:rPr>
                <w:rFonts w:cstheme="minorHAnsi"/>
              </w:rPr>
              <w:t>1° dues en raison d’une blessure ou d’une maladie qui, bien que survenue uniquement en raison de la négligence grossière et volontaire d’un travailleur, est reconnue comme lésion professionnelle en application de l’article 27;</w:t>
            </w:r>
          </w:p>
          <w:p w14:paraId="5018EC7C" w14:textId="77777777" w:rsidR="00377063" w:rsidRPr="0001084F" w:rsidRDefault="00377063" w:rsidP="006A07C5">
            <w:pPr>
              <w:jc w:val="both"/>
              <w:rPr>
                <w:rFonts w:cstheme="minorHAnsi"/>
              </w:rPr>
            </w:pPr>
          </w:p>
          <w:p w14:paraId="299029CF" w14:textId="5AC23D20" w:rsidR="00377063" w:rsidRDefault="00377063" w:rsidP="006A07C5">
            <w:pPr>
              <w:jc w:val="both"/>
              <w:rPr>
                <w:rFonts w:cstheme="minorHAnsi"/>
              </w:rPr>
            </w:pPr>
            <w:r w:rsidRPr="0001084F">
              <w:rPr>
                <w:rFonts w:cstheme="minorHAnsi"/>
              </w:rPr>
              <w:t>2° dues en raison d’une lésion professionnelle visée à l’article 31;</w:t>
            </w:r>
          </w:p>
          <w:p w14:paraId="7DDAB6B6" w14:textId="77777777" w:rsidR="00377063" w:rsidRPr="0001084F" w:rsidRDefault="00377063" w:rsidP="006A07C5">
            <w:pPr>
              <w:jc w:val="both"/>
              <w:rPr>
                <w:rFonts w:cstheme="minorHAnsi"/>
              </w:rPr>
            </w:pPr>
          </w:p>
          <w:p w14:paraId="1AA0A758" w14:textId="68AFEA1C" w:rsidR="00377063" w:rsidRDefault="00377063" w:rsidP="006A07C5">
            <w:pPr>
              <w:jc w:val="both"/>
              <w:rPr>
                <w:rFonts w:cstheme="minorHAnsi"/>
              </w:rPr>
            </w:pPr>
            <w:r w:rsidRPr="0001084F">
              <w:rPr>
                <w:rFonts w:cstheme="minorHAnsi"/>
              </w:rPr>
              <w:t>3° de services de santé, d’équipement adapté et d’autres frais fournis en raison d’une lésion professionnelle, autre qu’une atteinte auditive causée par le bruit qui ne résulte pas d’un accident du travail, qui ne rend pas le travailleur incapable d’exercer son emploi au-delà de la journée au cours de laquelle s’est manifestée sa lésion.</w:t>
            </w:r>
          </w:p>
          <w:p w14:paraId="329D0244" w14:textId="77777777" w:rsidR="00377063" w:rsidRDefault="00377063" w:rsidP="006A07C5">
            <w:pPr>
              <w:jc w:val="both"/>
              <w:rPr>
                <w:rFonts w:cstheme="minorHAnsi"/>
              </w:rPr>
            </w:pPr>
          </w:p>
          <w:p w14:paraId="00198413" w14:textId="6DEC786F" w:rsidR="00377063" w:rsidRDefault="00377063" w:rsidP="006A07C5">
            <w:pPr>
              <w:jc w:val="both"/>
              <w:rPr>
                <w:rFonts w:cstheme="minorHAnsi"/>
              </w:rPr>
            </w:pPr>
            <w:r w:rsidRPr="00A73C44">
              <w:rPr>
                <w:highlight w:val="yellow"/>
              </w:rPr>
              <w:t>4°</w:t>
            </w:r>
            <w:r w:rsidRPr="00A73C44">
              <w:rPr>
                <w:highlight w:val="yellow"/>
              </w:rPr>
              <w:t> </w:t>
            </w:r>
            <w:r w:rsidRPr="00A73C44">
              <w:rPr>
                <w:highlight w:val="yellow"/>
              </w:rPr>
              <w:t xml:space="preserve"> dues en raison d’une lésion professionnelle qui résulte de la violence à caractère sexuel subie par le travailleur.</w:t>
            </w:r>
          </w:p>
          <w:p w14:paraId="0518DC45" w14:textId="77777777" w:rsidR="00377063" w:rsidRPr="0001084F" w:rsidRDefault="00377063" w:rsidP="006A07C5">
            <w:pPr>
              <w:jc w:val="both"/>
              <w:rPr>
                <w:rFonts w:cstheme="minorHAnsi"/>
              </w:rPr>
            </w:pPr>
          </w:p>
          <w:p w14:paraId="513BEC3D" w14:textId="77777777" w:rsidR="00377063" w:rsidRPr="00104312" w:rsidRDefault="00377063" w:rsidP="006A07C5">
            <w:pPr>
              <w:jc w:val="both"/>
              <w:rPr>
                <w:rFonts w:cstheme="minorHAnsi"/>
                <w:highlight w:val="yellow"/>
              </w:rPr>
            </w:pPr>
            <w:r w:rsidRPr="0001084F">
              <w:rPr>
                <w:rFonts w:cstheme="minorHAnsi"/>
              </w:rPr>
              <w:t>Les paragraphes</w:t>
            </w:r>
            <w:r w:rsidRPr="005370D5">
              <w:rPr>
                <w:rFonts w:cstheme="minorHAnsi"/>
              </w:rPr>
              <w:t xml:space="preserve"> 1° </w:t>
            </w:r>
            <w:r w:rsidRPr="00A73C44">
              <w:rPr>
                <w:rFonts w:cstheme="minorHAnsi"/>
                <w:strike/>
                <w:color w:val="FF0000"/>
              </w:rPr>
              <w:t>et 2</w:t>
            </w:r>
            <w:proofErr w:type="gramStart"/>
            <w:r w:rsidRPr="00A73C44">
              <w:rPr>
                <w:rFonts w:cstheme="minorHAnsi"/>
                <w:strike/>
                <w:color w:val="FF0000"/>
              </w:rPr>
              <w:t>°</w:t>
            </w:r>
            <w:r>
              <w:rPr>
                <w:rFonts w:cstheme="minorHAnsi"/>
                <w:strike/>
                <w:color w:val="FF0000"/>
              </w:rPr>
              <w:t xml:space="preserve"> </w:t>
            </w:r>
            <w:r w:rsidRPr="004B4241">
              <w:rPr>
                <w:rFonts w:cstheme="minorHAnsi"/>
                <w:highlight w:val="yellow"/>
              </w:rPr>
              <w:t>,</w:t>
            </w:r>
            <w:proofErr w:type="gramEnd"/>
            <w:r w:rsidRPr="004B4241">
              <w:rPr>
                <w:rFonts w:cstheme="minorHAnsi"/>
                <w:highlight w:val="yellow"/>
              </w:rPr>
              <w:t xml:space="preserve"> 2° et 4°</w:t>
            </w:r>
            <w:r w:rsidRPr="004B4241">
              <w:rPr>
                <w:rFonts w:cstheme="minorHAnsi"/>
              </w:rPr>
              <w:t xml:space="preserve"> </w:t>
            </w:r>
            <w:r w:rsidRPr="0001084F">
              <w:rPr>
                <w:rFonts w:cstheme="minorHAnsi"/>
              </w:rPr>
              <w:t xml:space="preserve">du premier alinéa s’appliquent uniquement lorsqu’une décision finale a déterminé </w:t>
            </w:r>
            <w:r w:rsidRPr="0001084F">
              <w:rPr>
                <w:rFonts w:cstheme="minorHAnsi"/>
              </w:rPr>
              <w:lastRenderedPageBreak/>
              <w:t>l’admissibilité de la blessure ou de la maladie à titre de lésion professionnelle visée aux articles 27 ou 31</w:t>
            </w:r>
            <w:r>
              <w:t xml:space="preserve"> </w:t>
            </w:r>
            <w:r w:rsidRPr="00104312">
              <w:rPr>
                <w:highlight w:val="yellow"/>
              </w:rPr>
              <w:t>ou que la lésion professionnelle résulte de la violence à caractère sexuel subie par le travailleur</w:t>
            </w:r>
            <w:r w:rsidRPr="00104312">
              <w:rPr>
                <w:rFonts w:cstheme="minorHAnsi"/>
                <w:highlight w:val="yellow"/>
              </w:rPr>
              <w:t xml:space="preserve">. </w:t>
            </w:r>
          </w:p>
          <w:p w14:paraId="50E94DF2" w14:textId="77777777" w:rsidR="00377063" w:rsidRPr="00104312" w:rsidRDefault="00377063" w:rsidP="006A07C5">
            <w:pPr>
              <w:jc w:val="both"/>
              <w:rPr>
                <w:rFonts w:cstheme="minorHAnsi"/>
                <w:highlight w:val="yellow"/>
              </w:rPr>
            </w:pPr>
          </w:p>
          <w:p w14:paraId="076CFA70" w14:textId="21601483" w:rsidR="00377063" w:rsidRPr="00771B4D" w:rsidRDefault="00377063" w:rsidP="006A07C5">
            <w:pPr>
              <w:jc w:val="both"/>
              <w:rPr>
                <w:rFonts w:cstheme="minorHAnsi"/>
                <w:highlight w:val="yellow"/>
              </w:rPr>
            </w:pPr>
            <w:r w:rsidRPr="00104312">
              <w:rPr>
                <w:highlight w:val="yellow"/>
              </w:rPr>
              <w:t>Le paragraphe 4° du premier alinéa ne s’applique pas lorsque la violence à caractère sexuel a été commise par l’employeur du travailleur, l’un de ses dirigeants dans le cas d’une personne morale ou l’un des représentants de l’employeur dans ses relations avec les travailleurs.</w:t>
            </w:r>
          </w:p>
        </w:tc>
        <w:tc>
          <w:tcPr>
            <w:tcW w:w="5702" w:type="dxa"/>
          </w:tcPr>
          <w:p w14:paraId="3FE0DEC9" w14:textId="77777777" w:rsidR="00377063" w:rsidRPr="0001084F" w:rsidRDefault="00377063" w:rsidP="006A07C5">
            <w:pPr>
              <w:jc w:val="both"/>
              <w:rPr>
                <w:rFonts w:cstheme="minorHAnsi"/>
              </w:rPr>
            </w:pPr>
          </w:p>
        </w:tc>
      </w:tr>
      <w:tr w:rsidR="00377063" w14:paraId="591BB763" w14:textId="01F3EA42" w:rsidTr="006A07C5">
        <w:tc>
          <w:tcPr>
            <w:tcW w:w="5699" w:type="dxa"/>
          </w:tcPr>
          <w:p w14:paraId="1A3CBA75" w14:textId="77777777" w:rsidR="00377063" w:rsidRDefault="00377063" w:rsidP="006A07C5">
            <w:pPr>
              <w:jc w:val="both"/>
            </w:pPr>
            <w:r>
              <w:lastRenderedPageBreak/>
              <w:t xml:space="preserve">13. L’article 328 de cette loi est modifié par l’insertion, après le troisième alinéa, du suivant : </w:t>
            </w:r>
          </w:p>
          <w:p w14:paraId="27D01DC5" w14:textId="77777777" w:rsidR="00377063" w:rsidRDefault="00377063" w:rsidP="006A07C5">
            <w:pPr>
              <w:jc w:val="both"/>
            </w:pPr>
          </w:p>
          <w:p w14:paraId="75CB5E0A" w14:textId="26C9D3D3" w:rsidR="00377063" w:rsidRDefault="00377063" w:rsidP="006A07C5">
            <w:pPr>
              <w:jc w:val="both"/>
            </w:pPr>
            <w:r>
              <w:t>« Dans le cas d’une maladie professionnelle résultant de la violence à caractère sexuel subie par le travailleur, le deuxième alinéa s’applique uniquement aux employeurs pour qui le paragraphe 4° du premier alinéa de l’article 327 ne s’applique pas. »</w:t>
            </w:r>
          </w:p>
        </w:tc>
        <w:tc>
          <w:tcPr>
            <w:tcW w:w="5869" w:type="dxa"/>
          </w:tcPr>
          <w:p w14:paraId="74DC833D" w14:textId="77777777" w:rsidR="00377063" w:rsidRDefault="00377063" w:rsidP="006A07C5">
            <w:pPr>
              <w:jc w:val="both"/>
              <w:rPr>
                <w:rFonts w:cstheme="minorHAnsi"/>
              </w:rPr>
            </w:pPr>
            <w:r w:rsidRPr="0019143A">
              <w:rPr>
                <w:rFonts w:cstheme="minorHAnsi"/>
              </w:rPr>
              <w:t>328. Dans le cas d’une maladie professionnelle, la Commission impute le coût des prestations à l’employeur pour qui le travailleur a exercé un travail de nature à engendrer cette maladie.</w:t>
            </w:r>
          </w:p>
          <w:p w14:paraId="05414025" w14:textId="77777777" w:rsidR="00377063" w:rsidRPr="0019143A" w:rsidRDefault="00377063" w:rsidP="006A07C5">
            <w:pPr>
              <w:jc w:val="both"/>
              <w:rPr>
                <w:rFonts w:cstheme="minorHAnsi"/>
              </w:rPr>
            </w:pPr>
          </w:p>
          <w:p w14:paraId="4AA3B1D9" w14:textId="77777777" w:rsidR="00377063" w:rsidRDefault="00377063" w:rsidP="006A07C5">
            <w:pPr>
              <w:jc w:val="both"/>
              <w:rPr>
                <w:rFonts w:cstheme="minorHAnsi"/>
              </w:rPr>
            </w:pPr>
            <w:r w:rsidRPr="0019143A">
              <w:rPr>
                <w:rFonts w:cstheme="minorHAnsi"/>
              </w:rPr>
              <w:t>Si le travailleur a exercé un tel travail pour plus d’un employeur, la Commission impute le coût des prestations à tous les employeurs pour qui le travailleur a exercé ce travail, proportionnellement à la durée de ce travail pour chacun de ces employeurs et à l’importance du danger que présentait ce travail chez chacun de ces employeurs par rapport à la maladie professionnelle du travailleur.</w:t>
            </w:r>
          </w:p>
          <w:p w14:paraId="34A7B637" w14:textId="77777777" w:rsidR="00377063" w:rsidRPr="0019143A" w:rsidRDefault="00377063" w:rsidP="006A07C5">
            <w:pPr>
              <w:jc w:val="both"/>
              <w:rPr>
                <w:rFonts w:cstheme="minorHAnsi"/>
              </w:rPr>
            </w:pPr>
          </w:p>
          <w:p w14:paraId="04EAA0E3" w14:textId="77777777" w:rsidR="00377063" w:rsidRDefault="00377063" w:rsidP="006A07C5">
            <w:pPr>
              <w:jc w:val="both"/>
              <w:rPr>
                <w:rFonts w:cstheme="minorHAnsi"/>
              </w:rPr>
            </w:pPr>
            <w:r w:rsidRPr="0019143A">
              <w:rPr>
                <w:rFonts w:cstheme="minorHAnsi"/>
              </w:rPr>
              <w:t xml:space="preserve">Lorsque l’imputation à un employeur pour qui le travailleur a exercé un travail de nature à engendrer sa maladie professionnelle n’est pas possible en raison de la disparition de cet employeur ou lorsque cette imputation aurait pour effet d’obérer injustement cet employeur, la Commission impute le coût des prestations imputable à cet employeur aux </w:t>
            </w:r>
            <w:r w:rsidRPr="0019143A">
              <w:rPr>
                <w:rFonts w:cstheme="minorHAnsi"/>
              </w:rPr>
              <w:lastRenderedPageBreak/>
              <w:t>employeurs d’une, de plusieurs ou de toutes les unités ou à la réserve prévue par le paragraphe 2° de l’article 312.</w:t>
            </w:r>
          </w:p>
          <w:p w14:paraId="02A27520" w14:textId="77777777" w:rsidR="00377063" w:rsidRDefault="00377063" w:rsidP="006A07C5">
            <w:pPr>
              <w:jc w:val="both"/>
              <w:rPr>
                <w:rFonts w:cstheme="minorHAnsi"/>
              </w:rPr>
            </w:pPr>
          </w:p>
          <w:p w14:paraId="414733E9" w14:textId="639F3ED2" w:rsidR="00377063" w:rsidRDefault="00377063" w:rsidP="006A07C5">
            <w:pPr>
              <w:jc w:val="both"/>
              <w:rPr>
                <w:rFonts w:cstheme="minorHAnsi"/>
              </w:rPr>
            </w:pPr>
            <w:r w:rsidRPr="0019143A">
              <w:rPr>
                <w:highlight w:val="yellow"/>
              </w:rPr>
              <w:t>Dans le cas d’une maladie professionnelle résultant de la violence à caractère sexuel subie par le travailleur, le deuxième alinéa s’applique uniquement aux employeurs pour qui le paragraphe 4° du premier alinéa de l’article 327 ne s’applique pas.</w:t>
            </w:r>
          </w:p>
          <w:p w14:paraId="787B91DA" w14:textId="77777777" w:rsidR="00377063" w:rsidRPr="0019143A" w:rsidRDefault="00377063" w:rsidP="006A07C5">
            <w:pPr>
              <w:jc w:val="both"/>
              <w:rPr>
                <w:rFonts w:cstheme="minorHAnsi"/>
              </w:rPr>
            </w:pPr>
          </w:p>
          <w:p w14:paraId="15E3A41D" w14:textId="382AC9C8" w:rsidR="00377063" w:rsidRPr="00771B4D" w:rsidRDefault="00377063" w:rsidP="006A07C5">
            <w:pPr>
              <w:jc w:val="both"/>
              <w:rPr>
                <w:rFonts w:cstheme="minorHAnsi"/>
                <w:highlight w:val="yellow"/>
              </w:rPr>
            </w:pPr>
            <w:r w:rsidRPr="0019143A">
              <w:rPr>
                <w:rFonts w:cstheme="minorHAnsi"/>
              </w:rPr>
              <w:t>Dans les cas d’une atteinte auditive causée par le bruit qui ne résulte pas d’un accident du travail, la Commission impute le coût des prestations à un ou plusieurs groupes d’unités, qu’elle détermine par règlement, en fonction de la nature du travail qui a le plus contribué à l’apparition de l’atteinte auditive ou à l’ensemble des employeurs lorsqu’une telle imputation ne peut être effectuée.</w:t>
            </w:r>
          </w:p>
        </w:tc>
        <w:tc>
          <w:tcPr>
            <w:tcW w:w="5702" w:type="dxa"/>
          </w:tcPr>
          <w:p w14:paraId="056EA9CA" w14:textId="77777777" w:rsidR="00377063" w:rsidRPr="0019143A" w:rsidRDefault="00377063" w:rsidP="006A07C5">
            <w:pPr>
              <w:jc w:val="both"/>
              <w:rPr>
                <w:rFonts w:cstheme="minorHAnsi"/>
              </w:rPr>
            </w:pPr>
          </w:p>
        </w:tc>
      </w:tr>
      <w:tr w:rsidR="00377063" w14:paraId="692C4A68" w14:textId="16434363" w:rsidTr="006A07C5">
        <w:trPr>
          <w:cantSplit/>
        </w:trPr>
        <w:tc>
          <w:tcPr>
            <w:tcW w:w="5699" w:type="dxa"/>
          </w:tcPr>
          <w:p w14:paraId="6E18FFC4" w14:textId="77777777" w:rsidR="00377063" w:rsidRDefault="00377063" w:rsidP="006A07C5">
            <w:pPr>
              <w:jc w:val="both"/>
            </w:pPr>
            <w:r>
              <w:t xml:space="preserve">14. L’article 443 de cette loi est modifié : </w:t>
            </w:r>
          </w:p>
          <w:p w14:paraId="6A16A62E" w14:textId="77777777" w:rsidR="00377063" w:rsidRDefault="00377063" w:rsidP="006A07C5">
            <w:pPr>
              <w:jc w:val="both"/>
            </w:pPr>
          </w:p>
          <w:p w14:paraId="43CEAA39" w14:textId="77777777" w:rsidR="00377063" w:rsidRDefault="00377063" w:rsidP="006A07C5">
            <w:pPr>
              <w:jc w:val="both"/>
            </w:pPr>
            <w:r>
              <w:t>1°</w:t>
            </w:r>
            <w:r>
              <w:t> </w:t>
            </w:r>
            <w:r>
              <w:t xml:space="preserve"> par l’insertion, dans le premier alinéa et après « mois », de « ou, dans le cas d’une réclamation d’un travailleur pour une lésion professionnelle résultant de la violence à caractère sexuel, dans les deux ans »; </w:t>
            </w:r>
          </w:p>
          <w:p w14:paraId="2A47725F" w14:textId="77777777" w:rsidR="00377063" w:rsidRDefault="00377063" w:rsidP="006A07C5">
            <w:pPr>
              <w:jc w:val="both"/>
            </w:pPr>
          </w:p>
          <w:p w14:paraId="4CD5893D" w14:textId="28789248" w:rsidR="00377063" w:rsidRDefault="00377063" w:rsidP="006A07C5">
            <w:pPr>
              <w:jc w:val="both"/>
            </w:pPr>
            <w:r>
              <w:t>2°</w:t>
            </w:r>
            <w:r>
              <w:t> </w:t>
            </w:r>
            <w:r>
              <w:t xml:space="preserve"> par l’insertion, dans le deuxième alinéa et après « mois », de « ou, dans le cas d’une réclamation d’un travailleur pour une lésion professionnelle résultant de la violence à caractère sexuel, au plus tard deux ans ».</w:t>
            </w:r>
          </w:p>
        </w:tc>
        <w:tc>
          <w:tcPr>
            <w:tcW w:w="5869" w:type="dxa"/>
          </w:tcPr>
          <w:p w14:paraId="382909A7" w14:textId="6ADA7D60" w:rsidR="00377063" w:rsidRDefault="00377063" w:rsidP="006A07C5">
            <w:pPr>
              <w:jc w:val="both"/>
              <w:rPr>
                <w:rFonts w:cstheme="minorHAnsi"/>
              </w:rPr>
            </w:pPr>
            <w:r w:rsidRPr="0073753E">
              <w:rPr>
                <w:rFonts w:cstheme="minorHAnsi"/>
              </w:rPr>
              <w:t>443. Un bénéficiaire qui peut intenter une action en responsabilité civile doit faire option et en aviser la Commission dans les six mois</w:t>
            </w:r>
            <w:r>
              <w:rPr>
                <w:rFonts w:cstheme="minorHAnsi"/>
              </w:rPr>
              <w:t xml:space="preserve"> </w:t>
            </w:r>
            <w:r w:rsidRPr="005C12AD">
              <w:rPr>
                <w:highlight w:val="yellow"/>
              </w:rPr>
              <w:t>ou, dans le cas d’une réclamation d’un travailleur pour une lésion professionnelle résultant de la violence à caractère sexuel, dans les deux ans</w:t>
            </w:r>
            <w:r w:rsidRPr="0073753E">
              <w:rPr>
                <w:rFonts w:cstheme="minorHAnsi"/>
              </w:rPr>
              <w:t xml:space="preserve"> de l’accident du travail, de la date où il est médicalement établi et porté à la connaissance du travailleur qu’il est atteint d’une maladie professionnelle ou, le cas échéant, du décès qui résulte de la lésion professionnelle.</w:t>
            </w:r>
          </w:p>
          <w:p w14:paraId="345DB1DD" w14:textId="77777777" w:rsidR="00377063" w:rsidRPr="0073753E" w:rsidRDefault="00377063" w:rsidP="006A07C5">
            <w:pPr>
              <w:jc w:val="both"/>
              <w:rPr>
                <w:rFonts w:cstheme="minorHAnsi"/>
              </w:rPr>
            </w:pPr>
          </w:p>
          <w:p w14:paraId="196416D3" w14:textId="1623E24A" w:rsidR="00377063" w:rsidRDefault="00377063" w:rsidP="006A07C5">
            <w:pPr>
              <w:jc w:val="both"/>
              <w:rPr>
                <w:rFonts w:cstheme="minorHAnsi"/>
              </w:rPr>
            </w:pPr>
            <w:r w:rsidRPr="0073753E">
              <w:rPr>
                <w:rFonts w:cstheme="minorHAnsi"/>
              </w:rPr>
              <w:t xml:space="preserve">Cependant, le bénéficiaire qui peut intenter une action en responsabilité civile pour une faute visée dans le paragraphe 1° du premier alinéa de l’article 441 doit faire option et en aviser </w:t>
            </w:r>
            <w:r w:rsidRPr="0073753E">
              <w:rPr>
                <w:rFonts w:cstheme="minorHAnsi"/>
              </w:rPr>
              <w:lastRenderedPageBreak/>
              <w:t>la Commission au plus tard six mois</w:t>
            </w:r>
            <w:r>
              <w:rPr>
                <w:rFonts w:cstheme="minorHAnsi"/>
              </w:rPr>
              <w:t xml:space="preserve"> </w:t>
            </w:r>
            <w:r w:rsidRPr="005C12AD">
              <w:rPr>
                <w:highlight w:val="yellow"/>
              </w:rPr>
              <w:t>ou, dans le cas d’une réclamation d’un travailleur pour une lésion professionnelle résultant de la violence à caractère sexuel, au plus tard deux ans</w:t>
            </w:r>
            <w:r w:rsidRPr="0073753E">
              <w:rPr>
                <w:rFonts w:cstheme="minorHAnsi"/>
              </w:rPr>
              <w:t xml:space="preserve"> après la date de l’aveu ou du jugement final de déclaration de culpabilité.</w:t>
            </w:r>
          </w:p>
          <w:p w14:paraId="24C65A53" w14:textId="77777777" w:rsidR="00377063" w:rsidRPr="0073753E" w:rsidRDefault="00377063" w:rsidP="006A07C5">
            <w:pPr>
              <w:jc w:val="both"/>
              <w:rPr>
                <w:rFonts w:cstheme="minorHAnsi"/>
              </w:rPr>
            </w:pPr>
          </w:p>
          <w:p w14:paraId="36FED489" w14:textId="2FCC573F" w:rsidR="00377063" w:rsidRPr="00771B4D" w:rsidRDefault="00377063" w:rsidP="006A07C5">
            <w:pPr>
              <w:jc w:val="both"/>
              <w:rPr>
                <w:rFonts w:cstheme="minorHAnsi"/>
                <w:highlight w:val="yellow"/>
              </w:rPr>
            </w:pPr>
            <w:r w:rsidRPr="0073753E">
              <w:rPr>
                <w:rFonts w:cstheme="minorHAnsi"/>
              </w:rPr>
              <w:t>À défaut de faire l’option prévue par le premier ou le deuxième alinéa, le bénéficiaire est réputé renoncer aux prestations prévues par la présente loi.</w:t>
            </w:r>
          </w:p>
        </w:tc>
        <w:tc>
          <w:tcPr>
            <w:tcW w:w="5702" w:type="dxa"/>
          </w:tcPr>
          <w:p w14:paraId="2D7CE384" w14:textId="77777777" w:rsidR="00377063" w:rsidRPr="0073753E" w:rsidRDefault="00377063" w:rsidP="006A07C5">
            <w:pPr>
              <w:jc w:val="both"/>
              <w:rPr>
                <w:rFonts w:cstheme="minorHAnsi"/>
              </w:rPr>
            </w:pPr>
          </w:p>
        </w:tc>
      </w:tr>
      <w:tr w:rsidR="00377063" w14:paraId="04ACFDAE" w14:textId="1951BE20" w:rsidTr="006A07C5">
        <w:tc>
          <w:tcPr>
            <w:tcW w:w="5699" w:type="dxa"/>
          </w:tcPr>
          <w:p w14:paraId="5946510A" w14:textId="76B24304" w:rsidR="00377063" w:rsidRDefault="00377063" w:rsidP="006A07C5">
            <w:pPr>
              <w:jc w:val="both"/>
            </w:pPr>
            <w:r>
              <w:t xml:space="preserve">15. L’article 452 de cette loi est modifié par l’insertion, dans le premier alinéa et après « mois », de « ou, dans le cas d’une réclamation d’un travailleur pour une lésion professionnelle résultant de la violence à caractère sexuel, dans les deux ans ». </w:t>
            </w:r>
          </w:p>
        </w:tc>
        <w:tc>
          <w:tcPr>
            <w:tcW w:w="5869" w:type="dxa"/>
          </w:tcPr>
          <w:p w14:paraId="6764E03C" w14:textId="66D7AD89" w:rsidR="00377063" w:rsidRDefault="00377063" w:rsidP="006A07C5">
            <w:pPr>
              <w:jc w:val="both"/>
              <w:rPr>
                <w:rFonts w:cstheme="minorHAnsi"/>
              </w:rPr>
            </w:pPr>
            <w:r w:rsidRPr="00EF3D57">
              <w:rPr>
                <w:rFonts w:cstheme="minorHAnsi"/>
              </w:rPr>
              <w:t>452. Si une personne a droit, en raison d’une même lésion professionnelle, à une prestation en vertu de la présente loi et en vertu d’une loi autre qu’une loi du Parlement du Québec, elle doit faire option et en aviser la Commission dans les six mois</w:t>
            </w:r>
            <w:r>
              <w:rPr>
                <w:rFonts w:cstheme="minorHAnsi"/>
              </w:rPr>
              <w:t xml:space="preserve"> </w:t>
            </w:r>
            <w:r w:rsidRPr="00EF3D57">
              <w:rPr>
                <w:highlight w:val="yellow"/>
              </w:rPr>
              <w:t>ou, dans le cas d’une réclamation d’un travailleur pour une lésion professionnelle résultant de la violence à caractère sexuel, dans les deux ans</w:t>
            </w:r>
            <w:r w:rsidRPr="00EF3D57">
              <w:rPr>
                <w:rFonts w:cstheme="minorHAnsi"/>
              </w:rPr>
              <w:t xml:space="preserve"> de l’accident du travail ou de la date où il est médicalement établi et porté à la connaissance du travailleur qu’il est atteint d’une maladie professionnelle ou, le cas échéant, du décès qui résulte de la lésion professionnelle.</w:t>
            </w:r>
          </w:p>
          <w:p w14:paraId="5FCA59BF" w14:textId="77777777" w:rsidR="00377063" w:rsidRPr="00EF3D57" w:rsidRDefault="00377063" w:rsidP="006A07C5">
            <w:pPr>
              <w:jc w:val="both"/>
              <w:rPr>
                <w:rFonts w:cstheme="minorHAnsi"/>
              </w:rPr>
            </w:pPr>
          </w:p>
          <w:p w14:paraId="799FDB4C" w14:textId="23FB4F2A" w:rsidR="00377063" w:rsidRPr="00771B4D" w:rsidRDefault="00377063" w:rsidP="006A07C5">
            <w:pPr>
              <w:rPr>
                <w:rFonts w:cstheme="minorHAnsi"/>
                <w:highlight w:val="yellow"/>
              </w:rPr>
            </w:pPr>
            <w:r w:rsidRPr="00EF3D57">
              <w:rPr>
                <w:rFonts w:cstheme="minorHAnsi"/>
              </w:rPr>
              <w:t>À défaut, elle est présumée renoncer aux prestations prévues par la présente loi.</w:t>
            </w:r>
          </w:p>
        </w:tc>
        <w:tc>
          <w:tcPr>
            <w:tcW w:w="5702" w:type="dxa"/>
          </w:tcPr>
          <w:p w14:paraId="6FF78014" w14:textId="77777777" w:rsidR="00377063" w:rsidRPr="00EF3D57" w:rsidRDefault="00377063" w:rsidP="006A07C5">
            <w:pPr>
              <w:jc w:val="both"/>
              <w:rPr>
                <w:rFonts w:cstheme="minorHAnsi"/>
              </w:rPr>
            </w:pPr>
          </w:p>
        </w:tc>
      </w:tr>
      <w:tr w:rsidR="00377063" w14:paraId="6BA238C8" w14:textId="75770764" w:rsidTr="006A07C5">
        <w:tc>
          <w:tcPr>
            <w:tcW w:w="5699" w:type="dxa"/>
          </w:tcPr>
          <w:p w14:paraId="399841CC" w14:textId="77777777" w:rsidR="00377063" w:rsidRDefault="00377063" w:rsidP="006A07C5">
            <w:pPr>
              <w:jc w:val="both"/>
            </w:pPr>
            <w:r>
              <w:t xml:space="preserve">16. Cette loi est modifiée par l’insertion, après l’article 458, du suivant : </w:t>
            </w:r>
          </w:p>
          <w:p w14:paraId="0A24F22E" w14:textId="77777777" w:rsidR="00377063" w:rsidRDefault="00377063" w:rsidP="006A07C5">
            <w:pPr>
              <w:jc w:val="both"/>
            </w:pPr>
          </w:p>
          <w:p w14:paraId="244ECA0B" w14:textId="77777777" w:rsidR="00377063" w:rsidRDefault="00377063" w:rsidP="006A07C5">
            <w:pPr>
              <w:jc w:val="both"/>
            </w:pPr>
            <w:r>
              <w:t xml:space="preserve">« 458.1. Commet une infraction et est passible d’une amende d’au moins 1 000 $ et d’au plus 5 000 $ s’il s’agit d’une personne physique et d’une amende d’au moins 2 000 $ et d’au plus 10 000 $ dans les autres cas: </w:t>
            </w:r>
          </w:p>
          <w:p w14:paraId="77BCF242" w14:textId="77777777" w:rsidR="00377063" w:rsidRDefault="00377063" w:rsidP="006A07C5">
            <w:pPr>
              <w:jc w:val="both"/>
            </w:pPr>
          </w:p>
          <w:p w14:paraId="672C98DF" w14:textId="77777777" w:rsidR="00377063" w:rsidRDefault="00377063" w:rsidP="006A07C5">
            <w:pPr>
              <w:jc w:val="both"/>
            </w:pPr>
            <w:r>
              <w:t>1°</w:t>
            </w:r>
            <w:r>
              <w:t> </w:t>
            </w:r>
            <w:r>
              <w:t xml:space="preserve"> l’employeur qui tente d’obtenir ou obtient, de quelque manière que ce soit, le dossier médical auquel il n’a pas droit d’accès en application de l’article 38; </w:t>
            </w:r>
          </w:p>
          <w:p w14:paraId="321588ED" w14:textId="77777777" w:rsidR="00377063" w:rsidRDefault="00377063" w:rsidP="006A07C5">
            <w:pPr>
              <w:jc w:val="both"/>
            </w:pPr>
          </w:p>
          <w:p w14:paraId="4AE9E737" w14:textId="34F18F5C" w:rsidR="00377063" w:rsidRDefault="00377063" w:rsidP="006A07C5">
            <w:pPr>
              <w:jc w:val="both"/>
            </w:pPr>
            <w:r>
              <w:t>2°</w:t>
            </w:r>
            <w:r>
              <w:t> </w:t>
            </w:r>
            <w:r>
              <w:t xml:space="preserve"> l’employeur ou la personne qu’il autorise qui contrevient à l’article 38.1 ou au deuxième alinéa de l’article 39; 3°</w:t>
            </w:r>
            <w:r>
              <w:t> </w:t>
            </w:r>
            <w:r>
              <w:t xml:space="preserve"> le professionnel de la santé qui contrevient à l’article 38.1 ou au premier alinéa de l’article 39. »</w:t>
            </w:r>
          </w:p>
        </w:tc>
        <w:tc>
          <w:tcPr>
            <w:tcW w:w="5869" w:type="dxa"/>
          </w:tcPr>
          <w:p w14:paraId="645A9ECF" w14:textId="3B4A8F75" w:rsidR="00377063" w:rsidRPr="00EF3D57" w:rsidRDefault="00377063" w:rsidP="006A07C5">
            <w:pPr>
              <w:jc w:val="both"/>
              <w:rPr>
                <w:highlight w:val="yellow"/>
              </w:rPr>
            </w:pPr>
            <w:r w:rsidRPr="00EF3D57">
              <w:rPr>
                <w:highlight w:val="yellow"/>
              </w:rPr>
              <w:lastRenderedPageBreak/>
              <w:t xml:space="preserve">458.1. Commet une infraction et est passible d’une amende d’au moins 1 000 $ et d’au plus 5 000 $ s’il s’agit d’une personne physique et d’une amende d’au moins 2 000 $ et d’au plus 10 000 $ dans les autres cas: </w:t>
            </w:r>
          </w:p>
          <w:p w14:paraId="038B5022" w14:textId="77777777" w:rsidR="00377063" w:rsidRPr="00EF3D57" w:rsidRDefault="00377063" w:rsidP="006A07C5">
            <w:pPr>
              <w:jc w:val="both"/>
              <w:rPr>
                <w:highlight w:val="yellow"/>
              </w:rPr>
            </w:pPr>
          </w:p>
          <w:p w14:paraId="128DCF2B" w14:textId="77777777" w:rsidR="00377063" w:rsidRPr="00EF3D57" w:rsidRDefault="00377063" w:rsidP="006A07C5">
            <w:pPr>
              <w:jc w:val="both"/>
              <w:rPr>
                <w:highlight w:val="yellow"/>
              </w:rPr>
            </w:pPr>
            <w:r w:rsidRPr="00EF3D57">
              <w:rPr>
                <w:highlight w:val="yellow"/>
              </w:rPr>
              <w:lastRenderedPageBreak/>
              <w:t>1°</w:t>
            </w:r>
            <w:r w:rsidRPr="00EF3D57">
              <w:rPr>
                <w:highlight w:val="yellow"/>
              </w:rPr>
              <w:t> </w:t>
            </w:r>
            <w:r w:rsidRPr="00EF3D57">
              <w:rPr>
                <w:highlight w:val="yellow"/>
              </w:rPr>
              <w:t xml:space="preserve"> l’employeur qui tente d’obtenir ou obtient, de quelque manière que ce soit, le dossier médical auquel il n’a pas droit d’accès en application de l’article 38; </w:t>
            </w:r>
          </w:p>
          <w:p w14:paraId="0A57F6C2" w14:textId="30C1A406" w:rsidR="00377063" w:rsidRPr="00771B4D" w:rsidRDefault="00377063" w:rsidP="006A07C5">
            <w:pPr>
              <w:jc w:val="both"/>
              <w:rPr>
                <w:rFonts w:cstheme="minorHAnsi"/>
                <w:highlight w:val="yellow"/>
              </w:rPr>
            </w:pPr>
            <w:r w:rsidRPr="00EF3D57">
              <w:rPr>
                <w:highlight w:val="yellow"/>
              </w:rPr>
              <w:t>2°</w:t>
            </w:r>
            <w:r w:rsidRPr="00EF3D57">
              <w:rPr>
                <w:highlight w:val="yellow"/>
              </w:rPr>
              <w:t> </w:t>
            </w:r>
            <w:r w:rsidRPr="00EF3D57">
              <w:rPr>
                <w:highlight w:val="yellow"/>
              </w:rPr>
              <w:t xml:space="preserve"> l’employeur ou la personne qu’il autorise qui contrevient à l’article 38.1 ou au deuxième alinéa de l’article 39; 3°</w:t>
            </w:r>
            <w:r w:rsidRPr="00EF3D57">
              <w:rPr>
                <w:highlight w:val="yellow"/>
              </w:rPr>
              <w:t> </w:t>
            </w:r>
            <w:r w:rsidRPr="00EF3D57">
              <w:rPr>
                <w:highlight w:val="yellow"/>
              </w:rPr>
              <w:t xml:space="preserve"> le professionnel de la santé qui contrevient à l’article 38.1 ou au premier alinéa de l’article 39.</w:t>
            </w:r>
            <w:r>
              <w:t xml:space="preserve"> </w:t>
            </w:r>
          </w:p>
        </w:tc>
        <w:tc>
          <w:tcPr>
            <w:tcW w:w="5702" w:type="dxa"/>
          </w:tcPr>
          <w:p w14:paraId="72637B3D" w14:textId="77777777" w:rsidR="00377063" w:rsidRPr="00EF3D57" w:rsidRDefault="00377063" w:rsidP="006A07C5">
            <w:pPr>
              <w:jc w:val="both"/>
              <w:rPr>
                <w:highlight w:val="yellow"/>
              </w:rPr>
            </w:pPr>
          </w:p>
        </w:tc>
      </w:tr>
    </w:tbl>
    <w:p w14:paraId="267108FB" w14:textId="20710915" w:rsidR="00771B4D" w:rsidRPr="00713E6C" w:rsidRDefault="00771B4D" w:rsidP="00713E6C">
      <w:pPr>
        <w:spacing w:after="0" w:line="240" w:lineRule="auto"/>
        <w:jc w:val="center"/>
        <w:rPr>
          <w:rFonts w:cstheme="minorHAnsi"/>
          <w:b/>
          <w:bCs/>
        </w:rPr>
        <w:sectPr w:rsidR="00771B4D" w:rsidRPr="00713E6C" w:rsidSect="000A741E">
          <w:type w:val="continuous"/>
          <w:pgSz w:w="20160" w:h="12240" w:orient="landscape" w:code="5"/>
          <w:pgMar w:top="1800" w:right="1440" w:bottom="1800" w:left="1440" w:header="708" w:footer="708" w:gutter="0"/>
          <w:cols w:space="708"/>
          <w:titlePg/>
          <w:docGrid w:linePitch="360"/>
        </w:sectPr>
      </w:pPr>
    </w:p>
    <w:tbl>
      <w:tblPr>
        <w:tblStyle w:val="Grilledutableau"/>
        <w:tblpPr w:leftFromText="141" w:rightFromText="141" w:vertAnchor="text" w:tblpY="1"/>
        <w:tblOverlap w:val="never"/>
        <w:tblW w:w="0" w:type="auto"/>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658"/>
        <w:gridCol w:w="5947"/>
        <w:gridCol w:w="5645"/>
      </w:tblGrid>
      <w:tr w:rsidR="006A07C5" w:rsidRPr="00713E6C" w14:paraId="67E2BB90" w14:textId="18FB19D9" w:rsidTr="006A07C5">
        <w:trPr>
          <w:trHeight w:val="582"/>
          <w:tblHeader/>
        </w:trPr>
        <w:tc>
          <w:tcPr>
            <w:tcW w:w="5665" w:type="dxa"/>
            <w:shd w:val="clear" w:color="auto" w:fill="323E4F" w:themeFill="text2" w:themeFillShade="BF"/>
            <w:vAlign w:val="center"/>
          </w:tcPr>
          <w:p w14:paraId="4C63D184" w14:textId="78A24CA7" w:rsidR="006A07C5" w:rsidRPr="006A07C5" w:rsidRDefault="006A07C5" w:rsidP="006A07C5">
            <w:pPr>
              <w:jc w:val="center"/>
              <w:rPr>
                <w:rFonts w:cstheme="minorHAnsi"/>
                <w:b/>
                <w:bCs/>
                <w:color w:val="FFFFFF" w:themeColor="background1"/>
                <w:sz w:val="28"/>
                <w:szCs w:val="28"/>
              </w:rPr>
            </w:pPr>
            <w:r w:rsidRPr="006A07C5">
              <w:rPr>
                <w:rFonts w:cstheme="minorHAnsi"/>
                <w:b/>
                <w:bCs/>
                <w:color w:val="FFFFFF" w:themeColor="background1"/>
                <w:sz w:val="28"/>
                <w:szCs w:val="28"/>
              </w:rPr>
              <w:t>PROJET DE LOI N</w:t>
            </w:r>
            <w:r w:rsidRPr="006A07C5">
              <w:rPr>
                <w:rFonts w:cstheme="minorHAnsi"/>
                <w:b/>
                <w:bCs/>
                <w:color w:val="FFFFFF" w:themeColor="background1"/>
                <w:sz w:val="28"/>
                <w:szCs w:val="28"/>
                <w:vertAlign w:val="superscript"/>
              </w:rPr>
              <w:t>o</w:t>
            </w:r>
            <w:r w:rsidRPr="006A07C5">
              <w:rPr>
                <w:rFonts w:cstheme="minorHAnsi"/>
                <w:b/>
                <w:bCs/>
                <w:color w:val="FFFFFF" w:themeColor="background1"/>
                <w:sz w:val="28"/>
                <w:szCs w:val="28"/>
              </w:rPr>
              <w:t xml:space="preserve"> 42</w:t>
            </w:r>
          </w:p>
        </w:tc>
        <w:tc>
          <w:tcPr>
            <w:tcW w:w="5954" w:type="dxa"/>
            <w:shd w:val="clear" w:color="auto" w:fill="323E4F" w:themeFill="text2" w:themeFillShade="BF"/>
            <w:vAlign w:val="center"/>
          </w:tcPr>
          <w:p w14:paraId="2C698A13" w14:textId="0BC35B63" w:rsidR="006A07C5" w:rsidRPr="006A07C5" w:rsidRDefault="006A07C5" w:rsidP="006A07C5">
            <w:pPr>
              <w:jc w:val="center"/>
              <w:rPr>
                <w:rFonts w:cstheme="minorHAnsi"/>
                <w:b/>
                <w:bCs/>
                <w:color w:val="FFFFFF" w:themeColor="background1"/>
                <w:sz w:val="28"/>
                <w:szCs w:val="28"/>
              </w:rPr>
            </w:pPr>
            <w:r w:rsidRPr="006A07C5">
              <w:rPr>
                <w:rFonts w:cstheme="minorHAnsi"/>
                <w:b/>
                <w:bCs/>
                <w:color w:val="FFFFFF" w:themeColor="background1"/>
                <w:sz w:val="24"/>
                <w:szCs w:val="24"/>
              </w:rPr>
              <w:t xml:space="preserve">LOI SUR LES NORMES DU TRAVAIL </w:t>
            </w:r>
            <w:r>
              <w:rPr>
                <w:rFonts w:cstheme="minorHAnsi"/>
                <w:b/>
                <w:bCs/>
                <w:color w:val="FFFFFF" w:themeColor="background1"/>
                <w:sz w:val="24"/>
                <w:szCs w:val="24"/>
              </w:rPr>
              <w:t>MODIFIÉE</w:t>
            </w:r>
          </w:p>
        </w:tc>
        <w:tc>
          <w:tcPr>
            <w:tcW w:w="5651" w:type="dxa"/>
            <w:shd w:val="clear" w:color="auto" w:fill="323E4F" w:themeFill="text2" w:themeFillShade="BF"/>
          </w:tcPr>
          <w:tbl>
            <w:tblPr>
              <w:tblStyle w:val="Grilledutableau"/>
              <w:tblpPr w:leftFromText="141" w:rightFromText="141" w:vertAnchor="text" w:tblpY="1"/>
              <w:tblOverlap w:val="never"/>
              <w:tblW w:w="0" w:type="auto"/>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399"/>
            </w:tblGrid>
            <w:tr w:rsidR="006A07C5" w:rsidRPr="00377063" w14:paraId="315814E5" w14:textId="77777777" w:rsidTr="00B67433">
              <w:trPr>
                <w:trHeight w:val="560"/>
                <w:tblHeader/>
              </w:trPr>
              <w:tc>
                <w:tcPr>
                  <w:tcW w:w="5702" w:type="dxa"/>
                  <w:shd w:val="clear" w:color="auto" w:fill="323E4F" w:themeFill="text2" w:themeFillShade="BF"/>
                  <w:vAlign w:val="center"/>
                </w:tcPr>
                <w:p w14:paraId="5C5B3048" w14:textId="77777777" w:rsidR="006A07C5" w:rsidRPr="00377063" w:rsidRDefault="006A07C5" w:rsidP="006A07C5">
                  <w:pPr>
                    <w:jc w:val="center"/>
                    <w:rPr>
                      <w:rFonts w:cstheme="minorHAnsi"/>
                      <w:b/>
                      <w:bCs/>
                      <w:color w:val="FFFFFF" w:themeColor="background1"/>
                    </w:rPr>
                  </w:pPr>
                  <w:r w:rsidRPr="00F6003A">
                    <w:rPr>
                      <w:rFonts w:ascii="Arial Nova Cond" w:hAnsi="Arial Nova Cond" w:cstheme="minorHAnsi"/>
                      <w:b/>
                      <w:bCs/>
                      <w:color w:val="FFFFFF" w:themeColor="background1"/>
                      <w:sz w:val="24"/>
                      <w:szCs w:val="24"/>
                    </w:rPr>
                    <w:t>COMMENTAIRES</w:t>
                  </w:r>
                </w:p>
              </w:tc>
            </w:tr>
          </w:tbl>
          <w:p w14:paraId="741B58C5" w14:textId="77777777" w:rsidR="006A07C5" w:rsidRPr="006A07C5" w:rsidRDefault="006A07C5" w:rsidP="006A07C5">
            <w:pPr>
              <w:jc w:val="center"/>
              <w:rPr>
                <w:rFonts w:cstheme="minorHAnsi"/>
                <w:b/>
                <w:bCs/>
                <w:color w:val="FFFFFF" w:themeColor="background1"/>
                <w:sz w:val="28"/>
                <w:szCs w:val="28"/>
              </w:rPr>
            </w:pPr>
          </w:p>
        </w:tc>
      </w:tr>
      <w:tr w:rsidR="006A07C5" w14:paraId="00408F30" w14:textId="53D74509" w:rsidTr="006A07C5">
        <w:tc>
          <w:tcPr>
            <w:tcW w:w="5665" w:type="dxa"/>
          </w:tcPr>
          <w:p w14:paraId="00427A27" w14:textId="357D957C" w:rsidR="006A07C5" w:rsidRDefault="006A07C5" w:rsidP="006A07C5">
            <w:pPr>
              <w:jc w:val="both"/>
              <w:rPr>
                <w:rFonts w:cstheme="minorHAnsi"/>
              </w:rPr>
            </w:pPr>
            <w:r>
              <w:t>17. L’article 3.1 de la Loi sur les normes du travail (chapitre N-1.1) est modifié par l’insertion, dans le premier alinéa et après « du chapitre IV, », de « l’article 97.1 du chapitre IV.1, ».</w:t>
            </w:r>
          </w:p>
        </w:tc>
        <w:tc>
          <w:tcPr>
            <w:tcW w:w="5954" w:type="dxa"/>
          </w:tcPr>
          <w:p w14:paraId="17DFF3C5" w14:textId="26F737E5" w:rsidR="006A07C5" w:rsidRDefault="006A07C5" w:rsidP="006A07C5">
            <w:pPr>
              <w:shd w:val="clear" w:color="auto" w:fill="FFFFFF"/>
              <w:jc w:val="both"/>
              <w:rPr>
                <w:rFonts w:cstheme="minorHAnsi"/>
                <w:color w:val="000000" w:themeColor="text1"/>
              </w:rPr>
            </w:pPr>
            <w:r w:rsidRPr="000179BE">
              <w:rPr>
                <w:rFonts w:cstheme="minorHAnsi"/>
                <w:color w:val="000000" w:themeColor="text1"/>
              </w:rPr>
              <w:t xml:space="preserve">3.1. Malgré l’article 3, les sections V.2 et VI.1 du chapitre IV, </w:t>
            </w:r>
            <w:r w:rsidRPr="000179BE">
              <w:rPr>
                <w:highlight w:val="yellow"/>
              </w:rPr>
              <w:t>l’article 97.1 du chapitre IV.1,</w:t>
            </w:r>
            <w:r>
              <w:t xml:space="preserve"> </w:t>
            </w:r>
            <w:r w:rsidRPr="000179BE">
              <w:rPr>
                <w:rFonts w:cstheme="minorHAnsi"/>
                <w:color w:val="000000" w:themeColor="text1"/>
              </w:rPr>
              <w:t>les articles 122.1 et 123.1 et la section II.1 du chapitre V s’appliquent à toute personne salariée et à tout employeur.</w:t>
            </w:r>
          </w:p>
          <w:p w14:paraId="169BAE0E" w14:textId="77777777" w:rsidR="006A07C5" w:rsidRPr="000179BE" w:rsidRDefault="006A07C5" w:rsidP="006A07C5">
            <w:pPr>
              <w:shd w:val="clear" w:color="auto" w:fill="FFFFFF"/>
              <w:jc w:val="both"/>
              <w:rPr>
                <w:rFonts w:cstheme="minorHAnsi"/>
                <w:color w:val="000000" w:themeColor="text1"/>
              </w:rPr>
            </w:pPr>
          </w:p>
          <w:p w14:paraId="1154E0CB" w14:textId="059794F3" w:rsidR="006A07C5" w:rsidRPr="00AB5110" w:rsidRDefault="006A07C5" w:rsidP="006A07C5">
            <w:pPr>
              <w:shd w:val="clear" w:color="auto" w:fill="FFFFFF"/>
              <w:jc w:val="both"/>
              <w:rPr>
                <w:rFonts w:cstheme="minorHAnsi"/>
                <w:color w:val="000000" w:themeColor="text1"/>
              </w:rPr>
            </w:pPr>
            <w:r w:rsidRPr="000179BE">
              <w:rPr>
                <w:rFonts w:cstheme="minorHAnsi"/>
                <w:color w:val="000000" w:themeColor="text1"/>
              </w:rPr>
              <w:t>Il en va de même des paragraphes 7º et 10° à 20° du premier alinéa de l’article 122 et, lorsqu’ils sont relatifs à ces recours, des autres articles de la section II du chapitre V.</w:t>
            </w:r>
          </w:p>
        </w:tc>
        <w:tc>
          <w:tcPr>
            <w:tcW w:w="5651" w:type="dxa"/>
          </w:tcPr>
          <w:p w14:paraId="0480568B" w14:textId="77777777" w:rsidR="006A07C5" w:rsidRPr="000179BE" w:rsidRDefault="006A07C5" w:rsidP="006A07C5">
            <w:pPr>
              <w:shd w:val="clear" w:color="auto" w:fill="FFFFFF"/>
              <w:jc w:val="both"/>
              <w:rPr>
                <w:rFonts w:cstheme="minorHAnsi"/>
                <w:color w:val="000000" w:themeColor="text1"/>
              </w:rPr>
            </w:pPr>
          </w:p>
        </w:tc>
      </w:tr>
      <w:tr w:rsidR="006A07C5" w14:paraId="0DF54607" w14:textId="404D8207" w:rsidTr="006A07C5">
        <w:tc>
          <w:tcPr>
            <w:tcW w:w="5665" w:type="dxa"/>
          </w:tcPr>
          <w:p w14:paraId="4F7D157D" w14:textId="77777777" w:rsidR="006A07C5" w:rsidRDefault="006A07C5" w:rsidP="006A07C5">
            <w:pPr>
              <w:jc w:val="both"/>
            </w:pPr>
            <w:r>
              <w:t xml:space="preserve">18. L’article 81.19 de cette loi est modifié : </w:t>
            </w:r>
          </w:p>
          <w:p w14:paraId="123BC8BC" w14:textId="77777777" w:rsidR="006A07C5" w:rsidRDefault="006A07C5" w:rsidP="006A07C5">
            <w:pPr>
              <w:jc w:val="both"/>
            </w:pPr>
          </w:p>
          <w:p w14:paraId="3889E803" w14:textId="77777777" w:rsidR="006A07C5" w:rsidRDefault="006A07C5" w:rsidP="006A07C5">
            <w:pPr>
              <w:jc w:val="both"/>
            </w:pPr>
            <w:r>
              <w:t>1°</w:t>
            </w:r>
            <w:r>
              <w:t> </w:t>
            </w:r>
            <w:r>
              <w:t xml:space="preserve"> dans le deuxième alinéa : </w:t>
            </w:r>
          </w:p>
          <w:p w14:paraId="34638591" w14:textId="77777777" w:rsidR="006A07C5" w:rsidRDefault="006A07C5" w:rsidP="006A07C5">
            <w:pPr>
              <w:jc w:val="both"/>
            </w:pPr>
          </w:p>
          <w:p w14:paraId="6C1CEBBB" w14:textId="77777777" w:rsidR="006A07C5" w:rsidRDefault="006A07C5" w:rsidP="006A07C5">
            <w:pPr>
              <w:jc w:val="both"/>
            </w:pPr>
            <w:proofErr w:type="gramStart"/>
            <w:r>
              <w:t>a</w:t>
            </w:r>
            <w:proofErr w:type="gramEnd"/>
            <w:r>
              <w:t>)</w:t>
            </w:r>
            <w:r>
              <w:t> </w:t>
            </w:r>
            <w:r>
              <w:t xml:space="preserve"> par l’insertion, après « pour prévenir le harcèlement psychologique », de « provenant de toute personne »; </w:t>
            </w:r>
          </w:p>
          <w:p w14:paraId="1E1FA359" w14:textId="77777777" w:rsidR="006A07C5" w:rsidRDefault="006A07C5" w:rsidP="006A07C5">
            <w:pPr>
              <w:jc w:val="both"/>
            </w:pPr>
          </w:p>
          <w:p w14:paraId="71F3E20C" w14:textId="77777777" w:rsidR="006A07C5" w:rsidRDefault="006A07C5" w:rsidP="006A07C5">
            <w:pPr>
              <w:jc w:val="both"/>
            </w:pPr>
            <w:proofErr w:type="gramStart"/>
            <w:r>
              <w:lastRenderedPageBreak/>
              <w:t>b</w:t>
            </w:r>
            <w:proofErr w:type="gramEnd"/>
            <w:r>
              <w:t>)</w:t>
            </w:r>
            <w:r>
              <w:t> </w:t>
            </w:r>
            <w:r>
              <w:t xml:space="preserve"> par le remplacement de « du harcèlement psychologique et de traitement des plaintes, incluant entre autres un volet concernant les conduites qui se manifestent par des paroles, des actes ou des gestes à caractère sexuel » par « et de prise en charge des situations de harcèlement psychologique »; </w:t>
            </w:r>
          </w:p>
          <w:p w14:paraId="445DA870" w14:textId="77777777" w:rsidR="006A07C5" w:rsidRDefault="006A07C5" w:rsidP="006A07C5">
            <w:pPr>
              <w:jc w:val="both"/>
            </w:pPr>
          </w:p>
          <w:p w14:paraId="06C0E05D" w14:textId="77777777" w:rsidR="006A07C5" w:rsidRDefault="006A07C5" w:rsidP="006A07C5">
            <w:pPr>
              <w:jc w:val="both"/>
            </w:pPr>
            <w:r>
              <w:t>2°</w:t>
            </w:r>
            <w:r>
              <w:t> </w:t>
            </w:r>
            <w:r>
              <w:t xml:space="preserve"> par l’ajout, à la fin, des alinéas suivants: </w:t>
            </w:r>
          </w:p>
          <w:p w14:paraId="3B24CEBF" w14:textId="77777777" w:rsidR="006A07C5" w:rsidRDefault="006A07C5" w:rsidP="006A07C5">
            <w:pPr>
              <w:jc w:val="both"/>
            </w:pPr>
          </w:p>
          <w:p w14:paraId="23D76D5C" w14:textId="77777777" w:rsidR="006A07C5" w:rsidRDefault="006A07C5" w:rsidP="006A07C5">
            <w:pPr>
              <w:jc w:val="both"/>
            </w:pPr>
            <w:proofErr w:type="gramStart"/>
            <w:r>
              <w:t>«Cette</w:t>
            </w:r>
            <w:proofErr w:type="gramEnd"/>
            <w:r>
              <w:t xml:space="preserve"> politique doit </w:t>
            </w:r>
            <w:proofErr w:type="spellStart"/>
            <w:r>
              <w:t>entre</w:t>
            </w:r>
            <w:proofErr w:type="spellEnd"/>
            <w:r>
              <w:t xml:space="preserve"> autres prévoir:</w:t>
            </w:r>
          </w:p>
          <w:p w14:paraId="6BE4FA99" w14:textId="1D53685D" w:rsidR="006A07C5" w:rsidRDefault="006A07C5" w:rsidP="006A07C5">
            <w:pPr>
              <w:jc w:val="both"/>
            </w:pPr>
            <w:r>
              <w:t xml:space="preserve"> </w:t>
            </w:r>
          </w:p>
          <w:p w14:paraId="1C818EE3" w14:textId="77777777" w:rsidR="006A07C5" w:rsidRDefault="006A07C5" w:rsidP="006A07C5">
            <w:pPr>
              <w:jc w:val="both"/>
            </w:pPr>
            <w:r>
              <w:t>1°</w:t>
            </w:r>
            <w:r>
              <w:t> </w:t>
            </w:r>
            <w:r>
              <w:t xml:space="preserve"> les méthodes et les techniques utilisées pour identifier, contrôler et éliminer les risques de harcèlement psychologique, incluant un volet concernant les conduites qui se manifestent par des paroles, des actes ou des gestes à caractère sexuel; </w:t>
            </w:r>
          </w:p>
          <w:p w14:paraId="67FDF8E3" w14:textId="77777777" w:rsidR="006A07C5" w:rsidRDefault="006A07C5" w:rsidP="006A07C5">
            <w:pPr>
              <w:jc w:val="both"/>
            </w:pPr>
          </w:p>
          <w:p w14:paraId="226FB386" w14:textId="77777777" w:rsidR="006A07C5" w:rsidRDefault="006A07C5" w:rsidP="006A07C5">
            <w:pPr>
              <w:jc w:val="both"/>
            </w:pPr>
            <w:r>
              <w:t>2°</w:t>
            </w:r>
            <w:r>
              <w:t> </w:t>
            </w:r>
            <w:r>
              <w:t xml:space="preserve"> les programmes d’information et de formation spécifiques en matière de prévention du harcèlement psychologique qui sont offerts aux personnes salariées; </w:t>
            </w:r>
          </w:p>
          <w:p w14:paraId="61B9C0E0" w14:textId="77777777" w:rsidR="006A07C5" w:rsidRDefault="006A07C5" w:rsidP="006A07C5">
            <w:pPr>
              <w:jc w:val="both"/>
            </w:pPr>
          </w:p>
          <w:p w14:paraId="7E7E7321" w14:textId="77777777" w:rsidR="006A07C5" w:rsidRDefault="006A07C5" w:rsidP="006A07C5">
            <w:pPr>
              <w:jc w:val="both"/>
            </w:pPr>
            <w:r>
              <w:t>3°</w:t>
            </w:r>
            <w:r>
              <w:t> </w:t>
            </w:r>
            <w:r>
              <w:t xml:space="preserve"> les recommandations concernant les conduites à adopter lors de la participation aux activités sociales liées au travail; </w:t>
            </w:r>
          </w:p>
          <w:p w14:paraId="149D3400" w14:textId="77777777" w:rsidR="006A07C5" w:rsidRDefault="006A07C5" w:rsidP="006A07C5">
            <w:pPr>
              <w:jc w:val="both"/>
            </w:pPr>
          </w:p>
          <w:p w14:paraId="23755BAB" w14:textId="77777777" w:rsidR="006A07C5" w:rsidRDefault="006A07C5" w:rsidP="006A07C5">
            <w:pPr>
              <w:jc w:val="both"/>
            </w:pPr>
            <w:r>
              <w:t>4°</w:t>
            </w:r>
            <w:r>
              <w:t> </w:t>
            </w:r>
            <w:r>
              <w:t xml:space="preserve"> les modalités applicables pour faire une plainte ou un signalement à l’employeur ou pour lui fournir un renseignement ou un document ainsi que l’information sur le suivi qui doit être donné par l’employeur; </w:t>
            </w:r>
          </w:p>
          <w:p w14:paraId="0A842470" w14:textId="77777777" w:rsidR="006A07C5" w:rsidRDefault="006A07C5" w:rsidP="006A07C5">
            <w:pPr>
              <w:jc w:val="both"/>
            </w:pPr>
          </w:p>
          <w:p w14:paraId="7FC2213B" w14:textId="77777777" w:rsidR="006A07C5" w:rsidRDefault="006A07C5" w:rsidP="006A07C5">
            <w:pPr>
              <w:jc w:val="both"/>
            </w:pPr>
            <w:r>
              <w:lastRenderedPageBreak/>
              <w:t>5°</w:t>
            </w:r>
            <w:r>
              <w:t> </w:t>
            </w:r>
            <w:r>
              <w:t xml:space="preserve"> les mesures visant à protéger les personnes concernées par une situation de harcèlement psychologique et celles qui ont collaboré au traitement d’une plainte ou d’un signalement portant sur une telle situation; </w:t>
            </w:r>
          </w:p>
          <w:p w14:paraId="6FEFAC95" w14:textId="77777777" w:rsidR="006A07C5" w:rsidRDefault="006A07C5" w:rsidP="006A07C5">
            <w:pPr>
              <w:jc w:val="both"/>
            </w:pPr>
          </w:p>
          <w:p w14:paraId="5ED33BB9" w14:textId="77777777" w:rsidR="006A07C5" w:rsidRDefault="006A07C5" w:rsidP="006A07C5">
            <w:pPr>
              <w:jc w:val="both"/>
            </w:pPr>
            <w:r>
              <w:t>6°</w:t>
            </w:r>
            <w:r>
              <w:t> </w:t>
            </w:r>
            <w:r>
              <w:t xml:space="preserve"> le processus de prise en charge d’une situation de harcèlement psychologique, incluant le processus applicable lors de la tenue d’une enquête par l’employeur; </w:t>
            </w:r>
          </w:p>
          <w:p w14:paraId="6F16BDB4" w14:textId="77777777" w:rsidR="006A07C5" w:rsidRDefault="006A07C5" w:rsidP="006A07C5">
            <w:pPr>
              <w:jc w:val="both"/>
            </w:pPr>
          </w:p>
          <w:p w14:paraId="6A5EF148" w14:textId="77777777" w:rsidR="006A07C5" w:rsidRDefault="006A07C5" w:rsidP="006A07C5">
            <w:pPr>
              <w:jc w:val="both"/>
            </w:pPr>
            <w:r>
              <w:t>7°</w:t>
            </w:r>
            <w:r>
              <w:t> </w:t>
            </w:r>
            <w:r>
              <w:t xml:space="preserve"> les mesures visant à assurer la confidentialité d’une plainte, d’un signalement, d’un renseignement ou d’un document reçu ainsi que le délai de conservation des documents faits ou obtenus dans le cadre de la prise en charge d’une situation de harcèlement psychologique, lequel doit être d’au moins deux ans. </w:t>
            </w:r>
          </w:p>
          <w:p w14:paraId="69D8D06A" w14:textId="77777777" w:rsidR="006A07C5" w:rsidRDefault="006A07C5" w:rsidP="006A07C5">
            <w:pPr>
              <w:jc w:val="both"/>
            </w:pPr>
          </w:p>
          <w:p w14:paraId="5910D556" w14:textId="567890FC" w:rsidR="006A07C5" w:rsidRDefault="006A07C5" w:rsidP="006A07C5">
            <w:pPr>
              <w:jc w:val="both"/>
            </w:pPr>
            <w:r>
              <w:t>Cette politique fait partie intégrante du programme de prévention ou du plan d’action, selon le cas, visé à l’article 59, 61.2 ou 199 de la Loi sur la santé et la sécurité du travail (chapitre S-2.1). ».</w:t>
            </w:r>
          </w:p>
        </w:tc>
        <w:tc>
          <w:tcPr>
            <w:tcW w:w="5954" w:type="dxa"/>
          </w:tcPr>
          <w:p w14:paraId="75FA9B01" w14:textId="77777777" w:rsidR="006A07C5" w:rsidRDefault="006A07C5" w:rsidP="006A07C5">
            <w:pPr>
              <w:shd w:val="clear" w:color="auto" w:fill="FFFFFF"/>
              <w:jc w:val="both"/>
              <w:rPr>
                <w:rFonts w:cstheme="minorHAnsi"/>
                <w:color w:val="000000" w:themeColor="text1"/>
              </w:rPr>
            </w:pPr>
            <w:r w:rsidRPr="00CD75BB">
              <w:rPr>
                <w:rFonts w:cstheme="minorHAnsi"/>
                <w:color w:val="000000" w:themeColor="text1"/>
              </w:rPr>
              <w:lastRenderedPageBreak/>
              <w:t>81.19. Toute personne salariée a droit à un milieu de travail exempt de harcèlement psychologique.</w:t>
            </w:r>
          </w:p>
          <w:p w14:paraId="34A270FE" w14:textId="4AA3F6F2" w:rsidR="006A07C5" w:rsidRPr="00CD75BB" w:rsidRDefault="006A07C5" w:rsidP="006A07C5">
            <w:pPr>
              <w:shd w:val="clear" w:color="auto" w:fill="FFFFFF"/>
              <w:jc w:val="both"/>
              <w:rPr>
                <w:rFonts w:cstheme="minorHAnsi"/>
                <w:color w:val="000000" w:themeColor="text1"/>
              </w:rPr>
            </w:pPr>
            <w:r>
              <w:rPr>
                <w:rFonts w:cstheme="minorHAnsi"/>
                <w:color w:val="000000" w:themeColor="text1"/>
              </w:rPr>
              <w:t xml:space="preserve"> </w:t>
            </w:r>
          </w:p>
          <w:p w14:paraId="06C2DFF5" w14:textId="77777777" w:rsidR="006A07C5" w:rsidRDefault="006A07C5" w:rsidP="006A07C5">
            <w:pPr>
              <w:shd w:val="clear" w:color="auto" w:fill="FFFFFF"/>
              <w:jc w:val="both"/>
              <w:rPr>
                <w:rFonts w:cstheme="minorHAnsi"/>
                <w:color w:val="000000" w:themeColor="text1"/>
              </w:rPr>
            </w:pPr>
            <w:r w:rsidRPr="00CD75BB">
              <w:rPr>
                <w:rFonts w:cstheme="minorHAnsi"/>
                <w:color w:val="000000" w:themeColor="text1"/>
              </w:rPr>
              <w:t>L’employeur doit prendre les moyens raisonnables pour prévenir le harcèlement psychologique</w:t>
            </w:r>
            <w:r>
              <w:rPr>
                <w:rFonts w:cstheme="minorHAnsi"/>
                <w:color w:val="000000" w:themeColor="text1"/>
              </w:rPr>
              <w:t xml:space="preserve"> </w:t>
            </w:r>
            <w:r w:rsidRPr="005D3759">
              <w:rPr>
                <w:highlight w:val="yellow"/>
              </w:rPr>
              <w:t>provenant de toute personne</w:t>
            </w:r>
            <w:r w:rsidRPr="00CD75BB">
              <w:rPr>
                <w:rFonts w:cstheme="minorHAnsi"/>
                <w:color w:val="000000" w:themeColor="text1"/>
              </w:rPr>
              <w:t xml:space="preserve"> et, lorsqu’une telle conduite est portée à sa connaissance, pour la faire cesser. Il doit notamment adopter et rendre disponible à ses personnes salariées une politique de prévention </w:t>
            </w:r>
            <w:r w:rsidRPr="00875E15">
              <w:rPr>
                <w:rFonts w:cstheme="minorHAnsi"/>
                <w:strike/>
                <w:color w:val="FF0000"/>
              </w:rPr>
              <w:t xml:space="preserve">du </w:t>
            </w:r>
            <w:r w:rsidRPr="00875E15">
              <w:rPr>
                <w:rFonts w:cstheme="minorHAnsi"/>
                <w:strike/>
                <w:color w:val="FF0000"/>
              </w:rPr>
              <w:lastRenderedPageBreak/>
              <w:t>harcèlement psychologique et de traitement des plaintes, incluant entre autres un volet concernant les conduites qui se manifestent par des paroles, des actes ou des gestes à caractère sexuel</w:t>
            </w:r>
            <w:r>
              <w:rPr>
                <w:rFonts w:cstheme="minorHAnsi"/>
                <w:color w:val="000000" w:themeColor="text1"/>
              </w:rPr>
              <w:t xml:space="preserve"> </w:t>
            </w:r>
            <w:r w:rsidRPr="00875E15">
              <w:rPr>
                <w:highlight w:val="yellow"/>
              </w:rPr>
              <w:t>et de prise en charge des situations de harcèlement psychologique</w:t>
            </w:r>
            <w:r w:rsidRPr="00CD75BB">
              <w:rPr>
                <w:rFonts w:cstheme="minorHAnsi"/>
                <w:color w:val="000000" w:themeColor="text1"/>
              </w:rPr>
              <w:t>.</w:t>
            </w:r>
          </w:p>
          <w:p w14:paraId="5FC3813E" w14:textId="77777777" w:rsidR="006A07C5" w:rsidRDefault="006A07C5" w:rsidP="006A07C5">
            <w:pPr>
              <w:shd w:val="clear" w:color="auto" w:fill="FFFFFF"/>
              <w:jc w:val="both"/>
              <w:rPr>
                <w:rFonts w:cstheme="minorHAnsi"/>
                <w:color w:val="000000" w:themeColor="text1"/>
              </w:rPr>
            </w:pPr>
          </w:p>
          <w:p w14:paraId="6A421631" w14:textId="77777777" w:rsidR="006A07C5" w:rsidRDefault="006A07C5" w:rsidP="006A07C5">
            <w:pPr>
              <w:jc w:val="both"/>
            </w:pPr>
            <w:r w:rsidRPr="00477B6F">
              <w:rPr>
                <w:highlight w:val="yellow"/>
              </w:rPr>
              <w:t xml:space="preserve">Cette politique doit </w:t>
            </w:r>
            <w:proofErr w:type="spellStart"/>
            <w:r w:rsidRPr="00477B6F">
              <w:rPr>
                <w:highlight w:val="yellow"/>
              </w:rPr>
              <w:t>entre</w:t>
            </w:r>
            <w:proofErr w:type="spellEnd"/>
            <w:r w:rsidRPr="00477B6F">
              <w:rPr>
                <w:highlight w:val="yellow"/>
              </w:rPr>
              <w:t xml:space="preserve"> autres prévoir:</w:t>
            </w:r>
          </w:p>
          <w:p w14:paraId="045A3A82" w14:textId="77777777" w:rsidR="006A07C5" w:rsidRDefault="006A07C5" w:rsidP="006A07C5">
            <w:pPr>
              <w:jc w:val="both"/>
            </w:pPr>
            <w:r>
              <w:t xml:space="preserve"> </w:t>
            </w:r>
          </w:p>
          <w:p w14:paraId="14834580" w14:textId="77777777" w:rsidR="006A07C5" w:rsidRPr="00477B6F" w:rsidRDefault="006A07C5" w:rsidP="006A07C5">
            <w:pPr>
              <w:jc w:val="both"/>
              <w:rPr>
                <w:highlight w:val="yellow"/>
              </w:rPr>
            </w:pPr>
            <w:r w:rsidRPr="00477B6F">
              <w:rPr>
                <w:highlight w:val="yellow"/>
              </w:rPr>
              <w:t>1°</w:t>
            </w:r>
            <w:r w:rsidRPr="00477B6F">
              <w:rPr>
                <w:highlight w:val="yellow"/>
              </w:rPr>
              <w:t> </w:t>
            </w:r>
            <w:r w:rsidRPr="00477B6F">
              <w:rPr>
                <w:highlight w:val="yellow"/>
              </w:rPr>
              <w:t xml:space="preserve"> les méthodes et les techniques utilisées pour identifier, contrôler et éliminer les risques de harcèlement psychologique, incluant un volet concernant les conduites qui se manifestent par des paroles, des actes ou des gestes à caractère sexuel; </w:t>
            </w:r>
          </w:p>
          <w:p w14:paraId="0B0E02CA" w14:textId="77777777" w:rsidR="006A07C5" w:rsidRPr="00477B6F" w:rsidRDefault="006A07C5" w:rsidP="006A07C5">
            <w:pPr>
              <w:jc w:val="both"/>
              <w:rPr>
                <w:highlight w:val="yellow"/>
              </w:rPr>
            </w:pPr>
          </w:p>
          <w:p w14:paraId="338DB735" w14:textId="77777777" w:rsidR="006A07C5" w:rsidRPr="00477B6F" w:rsidRDefault="006A07C5" w:rsidP="006A07C5">
            <w:pPr>
              <w:jc w:val="both"/>
              <w:rPr>
                <w:highlight w:val="yellow"/>
              </w:rPr>
            </w:pPr>
            <w:r w:rsidRPr="00477B6F">
              <w:rPr>
                <w:highlight w:val="yellow"/>
              </w:rPr>
              <w:t>2°</w:t>
            </w:r>
            <w:r w:rsidRPr="00477B6F">
              <w:rPr>
                <w:highlight w:val="yellow"/>
              </w:rPr>
              <w:t> </w:t>
            </w:r>
            <w:r w:rsidRPr="00477B6F">
              <w:rPr>
                <w:highlight w:val="yellow"/>
              </w:rPr>
              <w:t xml:space="preserve"> les programmes d’information et de formation spécifiques en matière de prévention du harcèlement psychologique qui sont offerts aux personnes salariées; </w:t>
            </w:r>
          </w:p>
          <w:p w14:paraId="5EBA2C17" w14:textId="77777777" w:rsidR="006A07C5" w:rsidRPr="00477B6F" w:rsidRDefault="006A07C5" w:rsidP="006A07C5">
            <w:pPr>
              <w:jc w:val="both"/>
              <w:rPr>
                <w:highlight w:val="yellow"/>
              </w:rPr>
            </w:pPr>
          </w:p>
          <w:p w14:paraId="273A6545" w14:textId="77777777" w:rsidR="006A07C5" w:rsidRDefault="006A07C5" w:rsidP="006A07C5">
            <w:pPr>
              <w:jc w:val="both"/>
            </w:pPr>
            <w:r w:rsidRPr="00477B6F">
              <w:rPr>
                <w:highlight w:val="yellow"/>
              </w:rPr>
              <w:t>3°</w:t>
            </w:r>
            <w:r w:rsidRPr="00477B6F">
              <w:rPr>
                <w:highlight w:val="yellow"/>
              </w:rPr>
              <w:t> </w:t>
            </w:r>
            <w:r w:rsidRPr="00477B6F">
              <w:rPr>
                <w:highlight w:val="yellow"/>
              </w:rPr>
              <w:t xml:space="preserve"> les recommandations concernant les conduites à adopter lors de la participation aux activités sociales liées au travail;</w:t>
            </w:r>
            <w:r>
              <w:t xml:space="preserve"> </w:t>
            </w:r>
          </w:p>
          <w:p w14:paraId="064BC5A9" w14:textId="77777777" w:rsidR="006A07C5" w:rsidRDefault="006A07C5" w:rsidP="006A07C5">
            <w:pPr>
              <w:jc w:val="both"/>
            </w:pPr>
          </w:p>
          <w:p w14:paraId="23EAA3B6" w14:textId="77777777" w:rsidR="006A07C5" w:rsidRPr="00477B6F" w:rsidRDefault="006A07C5" w:rsidP="006A07C5">
            <w:pPr>
              <w:jc w:val="both"/>
              <w:rPr>
                <w:highlight w:val="yellow"/>
              </w:rPr>
            </w:pPr>
            <w:r w:rsidRPr="00477B6F">
              <w:rPr>
                <w:highlight w:val="yellow"/>
              </w:rPr>
              <w:t>4°</w:t>
            </w:r>
            <w:r w:rsidRPr="00477B6F">
              <w:rPr>
                <w:highlight w:val="yellow"/>
              </w:rPr>
              <w:t> </w:t>
            </w:r>
            <w:r w:rsidRPr="00477B6F">
              <w:rPr>
                <w:highlight w:val="yellow"/>
              </w:rPr>
              <w:t xml:space="preserve"> les modalités applicables pour faire une plainte ou un signalement à l’employeur ou pour lui fournir un renseignement ou un document ainsi que l’information sur le suivi qui doit être donné par l’employeur; </w:t>
            </w:r>
          </w:p>
          <w:p w14:paraId="7B97433F" w14:textId="77777777" w:rsidR="006A07C5" w:rsidRPr="00477B6F" w:rsidRDefault="006A07C5" w:rsidP="006A07C5">
            <w:pPr>
              <w:jc w:val="both"/>
              <w:rPr>
                <w:highlight w:val="yellow"/>
              </w:rPr>
            </w:pPr>
          </w:p>
          <w:p w14:paraId="74FBC8B0" w14:textId="77777777" w:rsidR="006A07C5" w:rsidRPr="00477B6F" w:rsidRDefault="006A07C5" w:rsidP="006A07C5">
            <w:pPr>
              <w:jc w:val="both"/>
              <w:rPr>
                <w:highlight w:val="yellow"/>
              </w:rPr>
            </w:pPr>
            <w:r w:rsidRPr="00477B6F">
              <w:rPr>
                <w:highlight w:val="yellow"/>
              </w:rPr>
              <w:t>5°</w:t>
            </w:r>
            <w:r w:rsidRPr="00477B6F">
              <w:rPr>
                <w:highlight w:val="yellow"/>
              </w:rPr>
              <w:t> </w:t>
            </w:r>
            <w:r w:rsidRPr="00477B6F">
              <w:rPr>
                <w:highlight w:val="yellow"/>
              </w:rPr>
              <w:t xml:space="preserve"> les mesures visant à protéger les personnes concernées par une situation de harcèlement psychologique et celles qui ont collaboré au traitement d’une plainte ou d’un signalement portant sur une telle situation; </w:t>
            </w:r>
          </w:p>
          <w:p w14:paraId="7A4EEB10" w14:textId="77777777" w:rsidR="006A07C5" w:rsidRPr="00477B6F" w:rsidRDefault="006A07C5" w:rsidP="006A07C5">
            <w:pPr>
              <w:jc w:val="both"/>
              <w:rPr>
                <w:highlight w:val="yellow"/>
              </w:rPr>
            </w:pPr>
          </w:p>
          <w:p w14:paraId="409CD101" w14:textId="77777777" w:rsidR="006A07C5" w:rsidRPr="00477B6F" w:rsidRDefault="006A07C5" w:rsidP="006A07C5">
            <w:pPr>
              <w:jc w:val="both"/>
              <w:rPr>
                <w:highlight w:val="yellow"/>
              </w:rPr>
            </w:pPr>
            <w:r w:rsidRPr="00477B6F">
              <w:rPr>
                <w:highlight w:val="yellow"/>
              </w:rPr>
              <w:t>6°</w:t>
            </w:r>
            <w:r w:rsidRPr="00477B6F">
              <w:rPr>
                <w:highlight w:val="yellow"/>
              </w:rPr>
              <w:t> </w:t>
            </w:r>
            <w:r w:rsidRPr="00477B6F">
              <w:rPr>
                <w:highlight w:val="yellow"/>
              </w:rPr>
              <w:t xml:space="preserve"> le processus de prise en charge d’une situation de harcèlement psychologique, incluant le processus applicable lors de la tenue d’une enquête par l’employeur; </w:t>
            </w:r>
          </w:p>
          <w:p w14:paraId="5B0AE782" w14:textId="77777777" w:rsidR="006A07C5" w:rsidRPr="00477B6F" w:rsidRDefault="006A07C5" w:rsidP="006A07C5">
            <w:pPr>
              <w:jc w:val="both"/>
              <w:rPr>
                <w:highlight w:val="yellow"/>
              </w:rPr>
            </w:pPr>
          </w:p>
          <w:p w14:paraId="4C603F64" w14:textId="77777777" w:rsidR="006A07C5" w:rsidRPr="00477B6F" w:rsidRDefault="006A07C5" w:rsidP="006A07C5">
            <w:pPr>
              <w:jc w:val="both"/>
              <w:rPr>
                <w:highlight w:val="yellow"/>
              </w:rPr>
            </w:pPr>
            <w:r w:rsidRPr="00477B6F">
              <w:rPr>
                <w:highlight w:val="yellow"/>
              </w:rPr>
              <w:t>7°</w:t>
            </w:r>
            <w:r w:rsidRPr="00477B6F">
              <w:rPr>
                <w:highlight w:val="yellow"/>
              </w:rPr>
              <w:t> </w:t>
            </w:r>
            <w:r w:rsidRPr="00477B6F">
              <w:rPr>
                <w:highlight w:val="yellow"/>
              </w:rPr>
              <w:t xml:space="preserve"> les mesures visant à assurer la confidentialité d’une plainte, d’un signalement, d’un renseignement ou d’un document reçu ainsi que le délai de conservation des documents faits ou obtenus dans le cadre de la prise en charge d’une situation de harcèlement psychologique, lequel doit être d’au moins deux ans. </w:t>
            </w:r>
          </w:p>
          <w:p w14:paraId="236CBF03" w14:textId="77777777" w:rsidR="006A07C5" w:rsidRPr="00477B6F" w:rsidRDefault="006A07C5" w:rsidP="006A07C5">
            <w:pPr>
              <w:jc w:val="both"/>
              <w:rPr>
                <w:highlight w:val="yellow"/>
              </w:rPr>
            </w:pPr>
          </w:p>
          <w:p w14:paraId="75D52B91" w14:textId="1DE8AE35" w:rsidR="006A07C5" w:rsidRPr="00AB5110" w:rsidRDefault="006A07C5" w:rsidP="006A07C5">
            <w:pPr>
              <w:shd w:val="clear" w:color="auto" w:fill="FFFFFF"/>
              <w:jc w:val="both"/>
              <w:rPr>
                <w:rFonts w:cstheme="minorHAnsi"/>
                <w:color w:val="000000" w:themeColor="text1"/>
              </w:rPr>
            </w:pPr>
            <w:r w:rsidRPr="00477B6F">
              <w:rPr>
                <w:highlight w:val="yellow"/>
              </w:rPr>
              <w:t>Cette politique fait partie intégrante du programme de prévention ou du plan d’action, selon le cas, visé à l’article 59, 61.2 ou 199 de la Loi sur la santé et la sécurité du travail (chapitre S-2.1).</w:t>
            </w:r>
          </w:p>
        </w:tc>
        <w:tc>
          <w:tcPr>
            <w:tcW w:w="5651" w:type="dxa"/>
          </w:tcPr>
          <w:p w14:paraId="78822254" w14:textId="77777777" w:rsidR="006A07C5" w:rsidRPr="00CD75BB" w:rsidRDefault="006A07C5" w:rsidP="006A07C5">
            <w:pPr>
              <w:shd w:val="clear" w:color="auto" w:fill="FFFFFF"/>
              <w:jc w:val="both"/>
              <w:rPr>
                <w:rFonts w:cstheme="minorHAnsi"/>
                <w:color w:val="000000" w:themeColor="text1"/>
              </w:rPr>
            </w:pPr>
          </w:p>
        </w:tc>
      </w:tr>
      <w:tr w:rsidR="006A07C5" w14:paraId="62BE3171" w14:textId="788A92C8" w:rsidTr="006A07C5">
        <w:tc>
          <w:tcPr>
            <w:tcW w:w="5665" w:type="dxa"/>
          </w:tcPr>
          <w:p w14:paraId="2564E093" w14:textId="77777777" w:rsidR="006A07C5" w:rsidRDefault="006A07C5" w:rsidP="006A07C5">
            <w:pPr>
              <w:jc w:val="both"/>
            </w:pPr>
            <w:r>
              <w:lastRenderedPageBreak/>
              <w:t xml:space="preserve">19. L’article 81.20 de cette loi est modifié : </w:t>
            </w:r>
          </w:p>
          <w:p w14:paraId="1948BE5F" w14:textId="77777777" w:rsidR="006A07C5" w:rsidRDefault="006A07C5" w:rsidP="006A07C5">
            <w:pPr>
              <w:jc w:val="both"/>
            </w:pPr>
          </w:p>
          <w:p w14:paraId="457C69B3" w14:textId="77777777" w:rsidR="006A07C5" w:rsidRDefault="006A07C5" w:rsidP="006A07C5">
            <w:pPr>
              <w:jc w:val="both"/>
            </w:pPr>
            <w:r>
              <w:t>1°</w:t>
            </w:r>
            <w:r>
              <w:t> </w:t>
            </w:r>
            <w:r>
              <w:t xml:space="preserve"> dans le premier alinéa : </w:t>
            </w:r>
          </w:p>
          <w:p w14:paraId="1D136F26" w14:textId="77777777" w:rsidR="006A07C5" w:rsidRDefault="006A07C5" w:rsidP="006A07C5">
            <w:pPr>
              <w:jc w:val="both"/>
            </w:pPr>
          </w:p>
          <w:p w14:paraId="5EBB1980" w14:textId="77777777" w:rsidR="006A07C5" w:rsidRDefault="006A07C5" w:rsidP="006A07C5">
            <w:pPr>
              <w:jc w:val="both"/>
            </w:pPr>
            <w:proofErr w:type="gramStart"/>
            <w:r>
              <w:t>a</w:t>
            </w:r>
            <w:proofErr w:type="gramEnd"/>
            <w:r>
              <w:t>)</w:t>
            </w:r>
            <w:r>
              <w:t> </w:t>
            </w:r>
            <w:r>
              <w:t xml:space="preserve"> par la suppression de « 123.7, »;</w:t>
            </w:r>
          </w:p>
          <w:p w14:paraId="4F92B8EE" w14:textId="77777777" w:rsidR="006A07C5" w:rsidRDefault="006A07C5" w:rsidP="006A07C5">
            <w:pPr>
              <w:jc w:val="both"/>
            </w:pPr>
          </w:p>
          <w:p w14:paraId="6A564944" w14:textId="77777777" w:rsidR="006A07C5" w:rsidRDefault="006A07C5" w:rsidP="006A07C5">
            <w:pPr>
              <w:jc w:val="both"/>
            </w:pPr>
            <w:proofErr w:type="gramStart"/>
            <w:r>
              <w:t>b</w:t>
            </w:r>
            <w:proofErr w:type="gramEnd"/>
            <w:r>
              <w:t>)</w:t>
            </w:r>
            <w:r>
              <w:t> </w:t>
            </w:r>
            <w:r>
              <w:t xml:space="preserve"> par l’ajout, à la fin, de la phrase suivante : « Le délai visé à l’article 123.7 s’applique à ces recours et les parties sont tenues d’indiquer celui-ci à la convention collective. »; </w:t>
            </w:r>
          </w:p>
          <w:p w14:paraId="0C5D7716" w14:textId="77777777" w:rsidR="006A07C5" w:rsidRDefault="006A07C5" w:rsidP="006A07C5">
            <w:pPr>
              <w:jc w:val="both"/>
            </w:pPr>
          </w:p>
          <w:p w14:paraId="155C9C5A" w14:textId="0B45B5D6" w:rsidR="006A07C5" w:rsidRDefault="006A07C5" w:rsidP="006A07C5">
            <w:pPr>
              <w:jc w:val="both"/>
            </w:pPr>
            <w:r>
              <w:t>2°</w:t>
            </w:r>
            <w:r>
              <w:t> </w:t>
            </w:r>
            <w:r>
              <w:t xml:space="preserve"> par le remplacement, dans le troisième alinéa, de « sont aussi » par «, incluant celles de l’article 123.7, sont ».</w:t>
            </w:r>
          </w:p>
        </w:tc>
        <w:tc>
          <w:tcPr>
            <w:tcW w:w="5954" w:type="dxa"/>
          </w:tcPr>
          <w:p w14:paraId="7CE3A30D" w14:textId="16E0D7AA" w:rsidR="006A07C5" w:rsidRDefault="006A07C5" w:rsidP="006A07C5">
            <w:pPr>
              <w:shd w:val="clear" w:color="auto" w:fill="FFFFFF"/>
              <w:jc w:val="both"/>
              <w:rPr>
                <w:rFonts w:cstheme="minorHAnsi"/>
                <w:color w:val="000000" w:themeColor="text1"/>
              </w:rPr>
            </w:pPr>
            <w:r w:rsidRPr="00EA04FB">
              <w:rPr>
                <w:rFonts w:cstheme="minorHAnsi"/>
                <w:color w:val="000000" w:themeColor="text1"/>
              </w:rPr>
              <w:lastRenderedPageBreak/>
              <w:t xml:space="preserve">81.20. Les dispositions des articles 81.18, 81.19, </w:t>
            </w:r>
            <w:r w:rsidRPr="007075EF">
              <w:rPr>
                <w:rFonts w:cstheme="minorHAnsi"/>
                <w:strike/>
                <w:color w:val="FF0000"/>
              </w:rPr>
              <w:t>123.7,</w:t>
            </w:r>
            <w:r w:rsidRPr="007075EF">
              <w:rPr>
                <w:rFonts w:cstheme="minorHAnsi"/>
                <w:color w:val="FF0000"/>
              </w:rPr>
              <w:t xml:space="preserve"> </w:t>
            </w:r>
            <w:r w:rsidRPr="00EA04FB">
              <w:rPr>
                <w:rFonts w:cstheme="minorHAnsi"/>
                <w:color w:val="000000" w:themeColor="text1"/>
              </w:rPr>
              <w:t>123.15 et 123.16 sont réputées faire partie intégrante de toute convention collective, compte tenu des adaptations nécessaires. Une personne salariée visée par une telle convention doit exercer les recours qui y sont prévus, dans la mesure où un tel recours existe à son égard.</w:t>
            </w:r>
            <w:r>
              <w:rPr>
                <w:rFonts w:cstheme="minorHAnsi"/>
                <w:color w:val="000000" w:themeColor="text1"/>
              </w:rPr>
              <w:t xml:space="preserve"> </w:t>
            </w:r>
            <w:r w:rsidRPr="007075EF">
              <w:rPr>
                <w:highlight w:val="yellow"/>
              </w:rPr>
              <w:t>Le délai visé à l’article 123.7 s’applique à ces recours et les parties sont tenues d’indiquer celui-ci à la convention collective.</w:t>
            </w:r>
          </w:p>
          <w:p w14:paraId="69BA96AD" w14:textId="77777777" w:rsidR="006A07C5" w:rsidRPr="00EA04FB" w:rsidRDefault="006A07C5" w:rsidP="006A07C5">
            <w:pPr>
              <w:shd w:val="clear" w:color="auto" w:fill="FFFFFF"/>
              <w:jc w:val="both"/>
              <w:rPr>
                <w:rFonts w:cstheme="minorHAnsi"/>
                <w:color w:val="000000" w:themeColor="text1"/>
              </w:rPr>
            </w:pPr>
          </w:p>
          <w:p w14:paraId="43F31578" w14:textId="77777777" w:rsidR="006A07C5" w:rsidRDefault="006A07C5" w:rsidP="006A07C5">
            <w:pPr>
              <w:shd w:val="clear" w:color="auto" w:fill="FFFFFF"/>
              <w:jc w:val="both"/>
              <w:rPr>
                <w:rFonts w:cstheme="minorHAnsi"/>
                <w:color w:val="000000" w:themeColor="text1"/>
              </w:rPr>
            </w:pPr>
            <w:r w:rsidRPr="00EA04FB">
              <w:rPr>
                <w:rFonts w:cstheme="minorHAnsi"/>
                <w:color w:val="000000" w:themeColor="text1"/>
              </w:rPr>
              <w:lastRenderedPageBreak/>
              <w:t>En tout temps avant le délibéré, une demande conjointe des parties à une telle convention peut être présentée au ministre en vue de nommer une personne pour entreprendre une médiation.</w:t>
            </w:r>
          </w:p>
          <w:p w14:paraId="69ECEDF1" w14:textId="77777777" w:rsidR="006A07C5" w:rsidRPr="00EA04FB" w:rsidRDefault="006A07C5" w:rsidP="006A07C5">
            <w:pPr>
              <w:shd w:val="clear" w:color="auto" w:fill="FFFFFF"/>
              <w:jc w:val="both"/>
              <w:rPr>
                <w:rFonts w:cstheme="minorHAnsi"/>
                <w:color w:val="000000" w:themeColor="text1"/>
              </w:rPr>
            </w:pPr>
          </w:p>
          <w:p w14:paraId="5F8B7E39" w14:textId="4F9445FD" w:rsidR="006A07C5" w:rsidRDefault="006A07C5" w:rsidP="006A07C5">
            <w:pPr>
              <w:shd w:val="clear" w:color="auto" w:fill="FFFFFF"/>
              <w:jc w:val="both"/>
              <w:rPr>
                <w:rFonts w:cstheme="minorHAnsi"/>
                <w:color w:val="000000" w:themeColor="text1"/>
              </w:rPr>
            </w:pPr>
            <w:r w:rsidRPr="00EA04FB">
              <w:rPr>
                <w:rFonts w:cstheme="minorHAnsi"/>
                <w:color w:val="000000" w:themeColor="text1"/>
              </w:rPr>
              <w:t xml:space="preserve">Les dispositions visées au premier alinéa </w:t>
            </w:r>
            <w:r w:rsidRPr="003153E5">
              <w:rPr>
                <w:rFonts w:cstheme="minorHAnsi"/>
                <w:strike/>
                <w:color w:val="FF0000"/>
              </w:rPr>
              <w:t>sont aussi</w:t>
            </w:r>
            <w:r w:rsidRPr="003153E5">
              <w:rPr>
                <w:rFonts w:cstheme="minorHAnsi"/>
                <w:color w:val="000000" w:themeColor="text1"/>
                <w:highlight w:val="yellow"/>
              </w:rPr>
              <w:t>,</w:t>
            </w:r>
            <w:r>
              <w:rPr>
                <w:rFonts w:cstheme="minorHAnsi"/>
                <w:color w:val="000000" w:themeColor="text1"/>
                <w:highlight w:val="yellow"/>
              </w:rPr>
              <w:t xml:space="preserve"> </w:t>
            </w:r>
            <w:r w:rsidRPr="003153E5">
              <w:rPr>
                <w:highlight w:val="yellow"/>
              </w:rPr>
              <w:t>incluant celles de l’article 123.7, sont</w:t>
            </w:r>
            <w:r w:rsidRPr="00EA04FB">
              <w:rPr>
                <w:rFonts w:cstheme="minorHAnsi"/>
                <w:color w:val="000000" w:themeColor="text1"/>
              </w:rPr>
              <w:t xml:space="preserve"> réputées faire partie des conditions de travail de toute personne salariée nommée en vertu de la Loi sur la fonction publique (chapitre F‐3.1.1) qui n’est pas régie par une convention collective. Cette personne salariée doit exercer le recours en découlant devant la Commission de la fonction publique selon les règles de procédure établies conformément à cette loi. La Commission de la fonction publique exerce à cette fin les pouvoirs prévus aux articles 123.15 et 123.16 de la présente loi.</w:t>
            </w:r>
          </w:p>
          <w:p w14:paraId="2B746825" w14:textId="77777777" w:rsidR="006A07C5" w:rsidRPr="00EA04FB" w:rsidRDefault="006A07C5" w:rsidP="006A07C5">
            <w:pPr>
              <w:shd w:val="clear" w:color="auto" w:fill="FFFFFF"/>
              <w:jc w:val="both"/>
              <w:rPr>
                <w:rFonts w:cstheme="minorHAnsi"/>
                <w:color w:val="000000" w:themeColor="text1"/>
              </w:rPr>
            </w:pPr>
          </w:p>
          <w:p w14:paraId="1CE6F127" w14:textId="0576448D" w:rsidR="006A07C5" w:rsidRPr="00AB5110" w:rsidRDefault="006A07C5" w:rsidP="006A07C5">
            <w:pPr>
              <w:shd w:val="clear" w:color="auto" w:fill="FFFFFF"/>
              <w:jc w:val="both"/>
              <w:rPr>
                <w:rFonts w:cstheme="minorHAnsi"/>
                <w:color w:val="000000" w:themeColor="text1"/>
              </w:rPr>
            </w:pPr>
            <w:r w:rsidRPr="00EA04FB">
              <w:rPr>
                <w:rFonts w:cstheme="minorHAnsi"/>
                <w:color w:val="000000" w:themeColor="text1"/>
              </w:rPr>
              <w:t>Le troisième alinéa s’applique également aux membres et dirigeants d’organismes.</w:t>
            </w:r>
          </w:p>
        </w:tc>
        <w:tc>
          <w:tcPr>
            <w:tcW w:w="5651" w:type="dxa"/>
          </w:tcPr>
          <w:p w14:paraId="772E0C4C" w14:textId="77777777" w:rsidR="006A07C5" w:rsidRPr="00EA04FB" w:rsidRDefault="006A07C5" w:rsidP="006A07C5">
            <w:pPr>
              <w:shd w:val="clear" w:color="auto" w:fill="FFFFFF"/>
              <w:jc w:val="both"/>
              <w:rPr>
                <w:rFonts w:cstheme="minorHAnsi"/>
                <w:color w:val="000000" w:themeColor="text1"/>
              </w:rPr>
            </w:pPr>
          </w:p>
        </w:tc>
      </w:tr>
      <w:tr w:rsidR="006A07C5" w14:paraId="2A7079A7" w14:textId="78005E16" w:rsidTr="006A07C5">
        <w:trPr>
          <w:cantSplit/>
        </w:trPr>
        <w:tc>
          <w:tcPr>
            <w:tcW w:w="5665" w:type="dxa"/>
          </w:tcPr>
          <w:p w14:paraId="2D101775" w14:textId="77777777" w:rsidR="006A07C5" w:rsidRDefault="006A07C5" w:rsidP="006A07C5">
            <w:pPr>
              <w:jc w:val="both"/>
            </w:pPr>
            <w:r>
              <w:t>20. Cette loi est modifiée par l’ajout, après l’article 97, du chapitre suivant :</w:t>
            </w:r>
          </w:p>
          <w:p w14:paraId="626AFF09" w14:textId="77777777" w:rsidR="006A07C5" w:rsidRDefault="006A07C5" w:rsidP="006A07C5">
            <w:pPr>
              <w:jc w:val="both"/>
            </w:pPr>
            <w:r>
              <w:t xml:space="preserve"> </w:t>
            </w:r>
          </w:p>
          <w:p w14:paraId="3039BCE3" w14:textId="77777777" w:rsidR="006A07C5" w:rsidRDefault="006A07C5" w:rsidP="006A07C5">
            <w:pPr>
              <w:jc w:val="both"/>
            </w:pPr>
            <w:r>
              <w:t xml:space="preserve">« CHAPITRE IV.1 </w:t>
            </w:r>
          </w:p>
          <w:p w14:paraId="69269CEC" w14:textId="7CBE6BC7" w:rsidR="006A07C5" w:rsidRDefault="006A07C5" w:rsidP="006A07C5">
            <w:pPr>
              <w:jc w:val="both"/>
            </w:pPr>
            <w:r>
              <w:t xml:space="preserve">« DISPOSITION PARTICULIÈRE APPLICABLE AUX SITUATIONS DE VIOLENCE EN MILIEU DE TRAVAIL </w:t>
            </w:r>
          </w:p>
          <w:p w14:paraId="194764D3" w14:textId="77777777" w:rsidR="006A07C5" w:rsidRDefault="006A07C5" w:rsidP="006A07C5">
            <w:pPr>
              <w:jc w:val="both"/>
            </w:pPr>
          </w:p>
          <w:p w14:paraId="01F8C176" w14:textId="38E56FD0" w:rsidR="006A07C5" w:rsidRDefault="006A07C5" w:rsidP="006A07C5">
            <w:pPr>
              <w:jc w:val="both"/>
            </w:pPr>
            <w:r>
              <w:t xml:space="preserve">« 97.1. Afin d’assurer la protection de toute personne en milieu de travail, une disposition d’une convention ou d’un décret ne peut avoir pour effet d’empêcher un employeur, lorsqu’il impose une mesure disciplinaire à une personne </w:t>
            </w:r>
            <w:r>
              <w:lastRenderedPageBreak/>
              <w:t>salariée en raison d’une inconduite relative à de la violence physique ou psychologique, incluant la violence à caractère sexuel au sens de l’article 1 de la Loi sur la santé et la sécurité du travail (chapitre S-2.1), de tenir compte d’une mesure disciplinaire qui a précédemment été imposée à cette personne en raison d’une inconduite relative à l’une de ces formes de violence. ».</w:t>
            </w:r>
          </w:p>
        </w:tc>
        <w:tc>
          <w:tcPr>
            <w:tcW w:w="5954" w:type="dxa"/>
          </w:tcPr>
          <w:p w14:paraId="0F187987" w14:textId="77777777" w:rsidR="006A07C5" w:rsidRPr="00775479" w:rsidRDefault="006A07C5" w:rsidP="006A07C5">
            <w:pPr>
              <w:jc w:val="both"/>
              <w:rPr>
                <w:highlight w:val="yellow"/>
              </w:rPr>
            </w:pPr>
            <w:r w:rsidRPr="00775479">
              <w:rPr>
                <w:highlight w:val="yellow"/>
              </w:rPr>
              <w:lastRenderedPageBreak/>
              <w:t>CHAPITRE IV.1</w:t>
            </w:r>
          </w:p>
          <w:p w14:paraId="69A20DDC" w14:textId="0B815C4B" w:rsidR="006A07C5" w:rsidRPr="00775479" w:rsidRDefault="006A07C5" w:rsidP="006A07C5">
            <w:pPr>
              <w:jc w:val="both"/>
              <w:rPr>
                <w:highlight w:val="yellow"/>
              </w:rPr>
            </w:pPr>
            <w:r w:rsidRPr="00775479">
              <w:rPr>
                <w:highlight w:val="yellow"/>
              </w:rPr>
              <w:t xml:space="preserve">DISPOSITION PARTICULIÈRE APPLICABLE AUX SITUATIONS DE VIOLENCE EN MILIEU DE TRAVAIL </w:t>
            </w:r>
          </w:p>
          <w:p w14:paraId="08FAA98F" w14:textId="77777777" w:rsidR="006A07C5" w:rsidRPr="00775479" w:rsidRDefault="006A07C5" w:rsidP="006A07C5">
            <w:pPr>
              <w:jc w:val="both"/>
              <w:rPr>
                <w:highlight w:val="yellow"/>
              </w:rPr>
            </w:pPr>
          </w:p>
          <w:p w14:paraId="3F2285B6" w14:textId="1555336B" w:rsidR="006A07C5" w:rsidRPr="00AB5110" w:rsidRDefault="006A07C5" w:rsidP="006A07C5">
            <w:pPr>
              <w:shd w:val="clear" w:color="auto" w:fill="FFFFFF"/>
              <w:jc w:val="both"/>
              <w:rPr>
                <w:rFonts w:cstheme="minorHAnsi"/>
                <w:color w:val="000000" w:themeColor="text1"/>
              </w:rPr>
            </w:pPr>
            <w:r w:rsidRPr="00775479">
              <w:rPr>
                <w:highlight w:val="yellow"/>
              </w:rPr>
              <w:t xml:space="preserve">97.1. Afin d’assurer la protection de toute personne en milieu de travail, une disposition d’une convention ou d’un décret ne peut avoir pour effet d’empêcher un employeur, lorsqu’il impose une mesure disciplinaire à une personne salariée en raison d’une inconduite relative à de la violence physique ou psychologique, incluant la violence à caractère sexuel au sens de l’article 1 de la Loi sur la santé et la sécurité du travail (chapitre S-2.1), de tenir </w:t>
            </w:r>
            <w:r w:rsidRPr="00775479">
              <w:rPr>
                <w:highlight w:val="yellow"/>
              </w:rPr>
              <w:lastRenderedPageBreak/>
              <w:t>compte d’une mesure disciplinaire qui a précédemment été imposée à cette personne en raison d’une inconduite relative à l’une de ces formes de violence.</w:t>
            </w:r>
            <w:r>
              <w:t xml:space="preserve"> </w:t>
            </w:r>
          </w:p>
        </w:tc>
        <w:tc>
          <w:tcPr>
            <w:tcW w:w="5651" w:type="dxa"/>
          </w:tcPr>
          <w:p w14:paraId="41267737" w14:textId="77777777" w:rsidR="006A07C5" w:rsidRPr="00775479" w:rsidRDefault="006A07C5" w:rsidP="006A07C5">
            <w:pPr>
              <w:jc w:val="both"/>
              <w:rPr>
                <w:highlight w:val="yellow"/>
              </w:rPr>
            </w:pPr>
          </w:p>
        </w:tc>
      </w:tr>
      <w:tr w:rsidR="006A07C5" w14:paraId="34B5FF38" w14:textId="55E05818" w:rsidTr="006A07C5">
        <w:tc>
          <w:tcPr>
            <w:tcW w:w="5665" w:type="dxa"/>
          </w:tcPr>
          <w:p w14:paraId="4C698398" w14:textId="77777777" w:rsidR="006A07C5" w:rsidRDefault="006A07C5" w:rsidP="006A07C5">
            <w:pPr>
              <w:jc w:val="both"/>
            </w:pPr>
            <w:r>
              <w:t xml:space="preserve">21. L’article 122 de cette loi est modifié par l’insertion, après le paragraphe 2° du premier alinéa, du paragraphe suivant : </w:t>
            </w:r>
          </w:p>
          <w:p w14:paraId="6491D0CE" w14:textId="77777777" w:rsidR="006A07C5" w:rsidRDefault="006A07C5" w:rsidP="006A07C5">
            <w:pPr>
              <w:jc w:val="both"/>
            </w:pPr>
          </w:p>
          <w:p w14:paraId="5159F5BF" w14:textId="06EA4626" w:rsidR="006A07C5" w:rsidRDefault="006A07C5" w:rsidP="006A07C5">
            <w:pPr>
              <w:jc w:val="both"/>
            </w:pPr>
            <w:r>
              <w:t>« 2.1°</w:t>
            </w:r>
            <w:r>
              <w:t> </w:t>
            </w:r>
            <w:r>
              <w:t xml:space="preserve"> pour le motif que la personne salariée lui a fait un signalement concernant une conduite de harcèlement psychologique commise envers une autre personne ou a collaboré au traitement d’un signalement ou d’une plainte portant sur une telle conduite; ».</w:t>
            </w:r>
          </w:p>
        </w:tc>
        <w:tc>
          <w:tcPr>
            <w:tcW w:w="5954" w:type="dxa"/>
          </w:tcPr>
          <w:p w14:paraId="140318B5" w14:textId="77777777" w:rsidR="006A07C5" w:rsidRDefault="006A07C5" w:rsidP="006A07C5">
            <w:pPr>
              <w:shd w:val="clear" w:color="auto" w:fill="FFFFFF"/>
              <w:jc w:val="both"/>
              <w:rPr>
                <w:rFonts w:cstheme="minorHAnsi"/>
                <w:color w:val="000000" w:themeColor="text1"/>
              </w:rPr>
            </w:pPr>
            <w:r w:rsidRPr="000D301A">
              <w:rPr>
                <w:rFonts w:cstheme="minorHAnsi"/>
                <w:color w:val="000000" w:themeColor="text1"/>
              </w:rPr>
              <w:t>122. Il est interdit à un employeur ou à son agent de congédier, de suspendre ou de déplacer une personne salariée, d’exercer à son endroit des mesures discriminatoires ou des représailles ou de lui imposer toute autre sanction:</w:t>
            </w:r>
          </w:p>
          <w:p w14:paraId="7A35F899" w14:textId="5552AB5B" w:rsidR="006A07C5" w:rsidRDefault="006A07C5" w:rsidP="006A07C5">
            <w:pPr>
              <w:shd w:val="clear" w:color="auto" w:fill="FFFFFF"/>
              <w:jc w:val="both"/>
              <w:rPr>
                <w:rFonts w:cstheme="minorHAnsi"/>
                <w:color w:val="000000" w:themeColor="text1"/>
              </w:rPr>
            </w:pPr>
            <w:r>
              <w:rPr>
                <w:rFonts w:cstheme="minorHAnsi"/>
                <w:color w:val="000000" w:themeColor="text1"/>
              </w:rPr>
              <w:t>(…)</w:t>
            </w:r>
          </w:p>
          <w:p w14:paraId="30E0EE4C" w14:textId="4022A5BD" w:rsidR="006A07C5" w:rsidRDefault="006A07C5" w:rsidP="006A07C5">
            <w:pPr>
              <w:shd w:val="clear" w:color="auto" w:fill="FFFFFF"/>
              <w:jc w:val="both"/>
            </w:pPr>
            <w:r w:rsidRPr="000D301A">
              <w:rPr>
                <w:highlight w:val="yellow"/>
              </w:rPr>
              <w:t>2.1°</w:t>
            </w:r>
            <w:r w:rsidRPr="000D301A">
              <w:rPr>
                <w:highlight w:val="yellow"/>
              </w:rPr>
              <w:t> </w:t>
            </w:r>
            <w:r w:rsidRPr="000D301A">
              <w:rPr>
                <w:highlight w:val="yellow"/>
              </w:rPr>
              <w:t xml:space="preserve"> pour le motif que la personne salariée lui a fait un signalement concernant une conduite de harcèlement psychologique commise envers une autre personne ou a collaboré au traitement d’un signalement ou d’une plainte portant sur une telle conduite;</w:t>
            </w:r>
          </w:p>
          <w:p w14:paraId="03357429" w14:textId="1519CFA9" w:rsidR="006A07C5" w:rsidRPr="00AB5110" w:rsidRDefault="006A07C5" w:rsidP="006A07C5">
            <w:pPr>
              <w:shd w:val="clear" w:color="auto" w:fill="FFFFFF"/>
              <w:jc w:val="both"/>
              <w:rPr>
                <w:rFonts w:cstheme="minorHAnsi"/>
                <w:color w:val="000000" w:themeColor="text1"/>
              </w:rPr>
            </w:pPr>
            <w:r>
              <w:rPr>
                <w:rFonts w:cstheme="minorHAnsi"/>
                <w:color w:val="000000" w:themeColor="text1"/>
              </w:rPr>
              <w:t>(…)</w:t>
            </w:r>
          </w:p>
        </w:tc>
        <w:tc>
          <w:tcPr>
            <w:tcW w:w="5651" w:type="dxa"/>
          </w:tcPr>
          <w:p w14:paraId="1AA06564" w14:textId="77777777" w:rsidR="006A07C5" w:rsidRPr="000D301A" w:rsidRDefault="006A07C5" w:rsidP="006A07C5">
            <w:pPr>
              <w:shd w:val="clear" w:color="auto" w:fill="FFFFFF"/>
              <w:jc w:val="both"/>
              <w:rPr>
                <w:rFonts w:cstheme="minorHAnsi"/>
                <w:color w:val="000000" w:themeColor="text1"/>
              </w:rPr>
            </w:pPr>
          </w:p>
        </w:tc>
      </w:tr>
      <w:tr w:rsidR="006A07C5" w14:paraId="67F633AB" w14:textId="52DA6A67" w:rsidTr="006A07C5">
        <w:tc>
          <w:tcPr>
            <w:tcW w:w="5665" w:type="dxa"/>
          </w:tcPr>
          <w:p w14:paraId="18B621C3" w14:textId="77777777" w:rsidR="006A07C5" w:rsidRDefault="006A07C5" w:rsidP="006A07C5">
            <w:pPr>
              <w:jc w:val="both"/>
            </w:pPr>
            <w:r>
              <w:t xml:space="preserve">22. L’article 123.3 de cette loi est modifié par l’insertion, après le deuxième alinéa, du suivant : </w:t>
            </w:r>
          </w:p>
          <w:p w14:paraId="2DB5E5BD" w14:textId="77777777" w:rsidR="006A07C5" w:rsidRDefault="006A07C5" w:rsidP="006A07C5">
            <w:pPr>
              <w:jc w:val="both"/>
            </w:pPr>
          </w:p>
          <w:p w14:paraId="0E482CA7" w14:textId="363B5050" w:rsidR="006A07C5" w:rsidRDefault="006A07C5" w:rsidP="006A07C5">
            <w:pPr>
              <w:jc w:val="both"/>
            </w:pPr>
            <w:r>
              <w:t>« La personne nommée en vertu du premier alinéa peut mettre fin à la médiation si elle estime, compte tenu des circonstances, que son intervention n’est pas utile ou indiquée; elle en avise alors par écrit les parties. »</w:t>
            </w:r>
          </w:p>
        </w:tc>
        <w:tc>
          <w:tcPr>
            <w:tcW w:w="5954" w:type="dxa"/>
          </w:tcPr>
          <w:p w14:paraId="3F83FBB2" w14:textId="77777777" w:rsidR="006A07C5" w:rsidRDefault="006A07C5" w:rsidP="006A07C5">
            <w:pPr>
              <w:shd w:val="clear" w:color="auto" w:fill="FFFFFF"/>
              <w:jc w:val="both"/>
              <w:rPr>
                <w:rFonts w:cstheme="minorHAnsi"/>
                <w:color w:val="000000" w:themeColor="text1"/>
              </w:rPr>
            </w:pPr>
            <w:r w:rsidRPr="0078452C">
              <w:rPr>
                <w:rFonts w:cstheme="minorHAnsi"/>
                <w:color w:val="000000" w:themeColor="text1"/>
              </w:rPr>
              <w:t>123.3. La Commission peut, avec l’accord des parties, nommer une personne qui tente de régler la plainte à la satisfaction des parties.</w:t>
            </w:r>
          </w:p>
          <w:p w14:paraId="568C05B6" w14:textId="77777777" w:rsidR="006A07C5" w:rsidRPr="0078452C" w:rsidRDefault="006A07C5" w:rsidP="006A07C5">
            <w:pPr>
              <w:shd w:val="clear" w:color="auto" w:fill="FFFFFF"/>
              <w:jc w:val="both"/>
              <w:rPr>
                <w:rFonts w:cstheme="minorHAnsi"/>
                <w:color w:val="000000" w:themeColor="text1"/>
              </w:rPr>
            </w:pPr>
          </w:p>
          <w:p w14:paraId="455BAA57" w14:textId="77777777" w:rsidR="006A07C5" w:rsidRDefault="006A07C5" w:rsidP="006A07C5">
            <w:pPr>
              <w:shd w:val="clear" w:color="auto" w:fill="FFFFFF"/>
              <w:jc w:val="both"/>
              <w:rPr>
                <w:rFonts w:cstheme="minorHAnsi"/>
                <w:color w:val="000000" w:themeColor="text1"/>
              </w:rPr>
            </w:pPr>
            <w:r w:rsidRPr="0078452C">
              <w:rPr>
                <w:rFonts w:cstheme="minorHAnsi"/>
                <w:color w:val="000000" w:themeColor="text1"/>
              </w:rPr>
              <w:t>Seule une personne n’ayant pas déjà agi dans ce dossier à un autre titre peut être nommée à cette fin par la Commission.</w:t>
            </w:r>
          </w:p>
          <w:p w14:paraId="53A3D530" w14:textId="77777777" w:rsidR="006A07C5" w:rsidRDefault="006A07C5" w:rsidP="006A07C5">
            <w:pPr>
              <w:shd w:val="clear" w:color="auto" w:fill="FFFFFF"/>
              <w:jc w:val="both"/>
              <w:rPr>
                <w:rFonts w:cstheme="minorHAnsi"/>
                <w:color w:val="000000" w:themeColor="text1"/>
              </w:rPr>
            </w:pPr>
          </w:p>
          <w:p w14:paraId="672DA7CF" w14:textId="5D8BA6F6" w:rsidR="006A07C5" w:rsidRDefault="006A07C5" w:rsidP="006A07C5">
            <w:pPr>
              <w:shd w:val="clear" w:color="auto" w:fill="FFFFFF"/>
              <w:jc w:val="both"/>
            </w:pPr>
            <w:r w:rsidRPr="00FB2408">
              <w:rPr>
                <w:highlight w:val="yellow"/>
              </w:rPr>
              <w:t>La personne nommée en vertu du premier alinéa peut mettre fin à la médiation si elle estime, compte tenu des circonstances, que son intervention n’est pas utile ou indiquée; elle en avise alors par écrit les parties.</w:t>
            </w:r>
          </w:p>
          <w:p w14:paraId="42EEFA86" w14:textId="77777777" w:rsidR="006A07C5" w:rsidRPr="0078452C" w:rsidRDefault="006A07C5" w:rsidP="006A07C5">
            <w:pPr>
              <w:shd w:val="clear" w:color="auto" w:fill="FFFFFF"/>
              <w:jc w:val="both"/>
              <w:rPr>
                <w:rFonts w:cstheme="minorHAnsi"/>
                <w:color w:val="000000" w:themeColor="text1"/>
              </w:rPr>
            </w:pPr>
          </w:p>
          <w:p w14:paraId="01E5CD00" w14:textId="68A2B1CE" w:rsidR="006A07C5" w:rsidRPr="00AB5110" w:rsidRDefault="006A07C5" w:rsidP="006A07C5">
            <w:pPr>
              <w:shd w:val="clear" w:color="auto" w:fill="FFFFFF"/>
              <w:jc w:val="both"/>
              <w:rPr>
                <w:rFonts w:cstheme="minorHAnsi"/>
                <w:color w:val="000000" w:themeColor="text1"/>
              </w:rPr>
            </w:pPr>
            <w:r w:rsidRPr="0078452C">
              <w:rPr>
                <w:rFonts w:cstheme="minorHAnsi"/>
                <w:color w:val="000000" w:themeColor="text1"/>
              </w:rPr>
              <w:t>Toute information, verbale ou écrite, recueillie par la personne visée au premier alinéa doit demeurer confidentielle. Cette personne ne peut être contrainte de divulguer ce qui lui a été révélé ou ce dont elle a eu connaissance dans l’exercice de ses fonctions ni de produire un document fait ou obtenu dans cet exercice devant un tribunal ou devant un organisme ou une personne exerçant des fonctions judiciaires ou quasi judiciaires, sauf en matière pénale, lorsque le tribunal estime cette preuve nécessaire pour assurer une défense pleine et entière. Malgré l’article 9 de la Loi sur l’accès aux documents des organismes publics et sur la protection des renseignements personnels (chapitre A‐2.1), nul n’a droit d’accès à un tel document.</w:t>
            </w:r>
          </w:p>
        </w:tc>
        <w:tc>
          <w:tcPr>
            <w:tcW w:w="5651" w:type="dxa"/>
          </w:tcPr>
          <w:p w14:paraId="2030C9FC" w14:textId="77777777" w:rsidR="006A07C5" w:rsidRPr="0078452C" w:rsidRDefault="006A07C5" w:rsidP="006A07C5">
            <w:pPr>
              <w:shd w:val="clear" w:color="auto" w:fill="FFFFFF"/>
              <w:jc w:val="both"/>
              <w:rPr>
                <w:rFonts w:cstheme="minorHAnsi"/>
                <w:color w:val="000000" w:themeColor="text1"/>
              </w:rPr>
            </w:pPr>
          </w:p>
        </w:tc>
      </w:tr>
      <w:tr w:rsidR="006A07C5" w14:paraId="15C18A9C" w14:textId="7D417070" w:rsidTr="006A07C5">
        <w:tc>
          <w:tcPr>
            <w:tcW w:w="5665" w:type="dxa"/>
          </w:tcPr>
          <w:p w14:paraId="5AF7CE77" w14:textId="3D477943" w:rsidR="006A07C5" w:rsidRDefault="006A07C5" w:rsidP="006A07C5">
            <w:pPr>
              <w:jc w:val="both"/>
            </w:pPr>
            <w:r>
              <w:t xml:space="preserve">23. L’article 123.10 de cette loi est modifié par le remplacement, dans le deuxième alinéa, de « Le troisième alinéa de l’article 123.3 s’applique » par </w:t>
            </w:r>
            <w:proofErr w:type="gramStart"/>
            <w:r>
              <w:t>« Les troisième</w:t>
            </w:r>
            <w:proofErr w:type="gramEnd"/>
            <w:r>
              <w:t xml:space="preserve"> et quatrième alinéas de l’article 123.3 s’appliquent ».</w:t>
            </w:r>
          </w:p>
        </w:tc>
        <w:tc>
          <w:tcPr>
            <w:tcW w:w="5954" w:type="dxa"/>
          </w:tcPr>
          <w:p w14:paraId="62199867" w14:textId="77777777" w:rsidR="006A07C5" w:rsidRDefault="006A07C5" w:rsidP="006A07C5">
            <w:pPr>
              <w:shd w:val="clear" w:color="auto" w:fill="FFFFFF"/>
              <w:jc w:val="both"/>
              <w:rPr>
                <w:rFonts w:cstheme="minorHAnsi"/>
                <w:color w:val="000000" w:themeColor="text1"/>
              </w:rPr>
            </w:pPr>
            <w:r w:rsidRPr="0091243C">
              <w:rPr>
                <w:rFonts w:cstheme="minorHAnsi"/>
                <w:color w:val="000000" w:themeColor="text1"/>
              </w:rPr>
              <w:t>123.10. La Commission peut en tout temps, au cours de l’enquête et avec l’accord des parties, demander au ministre de nommer une personne pour entreprendre avec elles une médiation. La Commission peut, sur demande de la personne salariée, l’assister et la conseiller pendant la médiation.</w:t>
            </w:r>
          </w:p>
          <w:p w14:paraId="2102E966" w14:textId="77777777" w:rsidR="006A07C5" w:rsidRPr="0091243C" w:rsidRDefault="006A07C5" w:rsidP="006A07C5">
            <w:pPr>
              <w:shd w:val="clear" w:color="auto" w:fill="FFFFFF"/>
              <w:jc w:val="both"/>
              <w:rPr>
                <w:rFonts w:cstheme="minorHAnsi"/>
                <w:color w:val="000000" w:themeColor="text1"/>
              </w:rPr>
            </w:pPr>
          </w:p>
          <w:p w14:paraId="6FB88B36" w14:textId="04BB50C6" w:rsidR="006A07C5" w:rsidRPr="00AB5110" w:rsidRDefault="006A07C5" w:rsidP="006A07C5">
            <w:pPr>
              <w:shd w:val="clear" w:color="auto" w:fill="FFFFFF"/>
              <w:jc w:val="both"/>
              <w:rPr>
                <w:rFonts w:cstheme="minorHAnsi"/>
                <w:color w:val="000000" w:themeColor="text1"/>
              </w:rPr>
            </w:pPr>
            <w:r w:rsidRPr="0091243C">
              <w:rPr>
                <w:rFonts w:cstheme="minorHAnsi"/>
                <w:strike/>
                <w:color w:val="FF0000"/>
              </w:rPr>
              <w:t>Le troisième alinéa de l’article 123.3 s’applique</w:t>
            </w:r>
            <w:r w:rsidRPr="0091243C">
              <w:rPr>
                <w:rFonts w:cstheme="minorHAnsi"/>
                <w:color w:val="FF0000"/>
              </w:rPr>
              <w:t xml:space="preserve"> </w:t>
            </w:r>
            <w:r w:rsidRPr="0091243C">
              <w:rPr>
                <w:highlight w:val="yellow"/>
              </w:rPr>
              <w:t xml:space="preserve">Les troisième et </w:t>
            </w:r>
            <w:proofErr w:type="gramStart"/>
            <w:r w:rsidRPr="0091243C">
              <w:rPr>
                <w:highlight w:val="yellow"/>
              </w:rPr>
              <w:t>quatrième alinéas</w:t>
            </w:r>
            <w:proofErr w:type="gramEnd"/>
            <w:r w:rsidRPr="0091243C">
              <w:rPr>
                <w:highlight w:val="yellow"/>
              </w:rPr>
              <w:t xml:space="preserve"> de l’article 123.3 s’appliquent</w:t>
            </w:r>
            <w:r>
              <w:rPr>
                <w:rFonts w:cstheme="minorHAnsi"/>
                <w:color w:val="000000" w:themeColor="text1"/>
              </w:rPr>
              <w:t xml:space="preserve"> </w:t>
            </w:r>
            <w:r w:rsidRPr="0091243C">
              <w:rPr>
                <w:rFonts w:cstheme="minorHAnsi"/>
                <w:color w:val="000000" w:themeColor="text1"/>
              </w:rPr>
              <w:t>à la médiation prévue au premier alinéa.</w:t>
            </w:r>
          </w:p>
        </w:tc>
        <w:tc>
          <w:tcPr>
            <w:tcW w:w="5651" w:type="dxa"/>
          </w:tcPr>
          <w:p w14:paraId="5283804F" w14:textId="77777777" w:rsidR="006A07C5" w:rsidRPr="0091243C" w:rsidRDefault="006A07C5" w:rsidP="006A07C5">
            <w:pPr>
              <w:shd w:val="clear" w:color="auto" w:fill="FFFFFF"/>
              <w:jc w:val="both"/>
              <w:rPr>
                <w:rFonts w:cstheme="minorHAnsi"/>
                <w:color w:val="000000" w:themeColor="text1"/>
              </w:rPr>
            </w:pPr>
          </w:p>
        </w:tc>
      </w:tr>
      <w:tr w:rsidR="006A07C5" w14:paraId="75EC7DC0" w14:textId="202C8FE9" w:rsidTr="006A07C5">
        <w:tc>
          <w:tcPr>
            <w:tcW w:w="5665" w:type="dxa"/>
          </w:tcPr>
          <w:p w14:paraId="210500EF" w14:textId="77777777" w:rsidR="006A07C5" w:rsidRDefault="006A07C5" w:rsidP="006A07C5">
            <w:pPr>
              <w:jc w:val="both"/>
            </w:pPr>
            <w:r>
              <w:t xml:space="preserve">24. L’article 123.15 de cette loi est modifié : </w:t>
            </w:r>
          </w:p>
          <w:p w14:paraId="4CE71386" w14:textId="77777777" w:rsidR="006A07C5" w:rsidRDefault="006A07C5" w:rsidP="006A07C5">
            <w:pPr>
              <w:jc w:val="both"/>
            </w:pPr>
          </w:p>
          <w:p w14:paraId="02169306" w14:textId="77777777" w:rsidR="006A07C5" w:rsidRDefault="006A07C5" w:rsidP="006A07C5">
            <w:pPr>
              <w:jc w:val="both"/>
            </w:pPr>
            <w:r>
              <w:t>1°</w:t>
            </w:r>
            <w:r>
              <w:t> </w:t>
            </w:r>
            <w:r>
              <w:t xml:space="preserve"> par la suppression, dans le paragraphe 4°, de « punitifs et »; </w:t>
            </w:r>
          </w:p>
          <w:p w14:paraId="71462519" w14:textId="77777777" w:rsidR="006A07C5" w:rsidRDefault="006A07C5" w:rsidP="006A07C5">
            <w:pPr>
              <w:jc w:val="both"/>
            </w:pPr>
          </w:p>
          <w:p w14:paraId="2920F52E" w14:textId="37130F7E" w:rsidR="006A07C5" w:rsidRDefault="006A07C5" w:rsidP="006A07C5">
            <w:pPr>
              <w:jc w:val="both"/>
            </w:pPr>
            <w:r>
              <w:t>2°</w:t>
            </w:r>
            <w:r>
              <w:t> </w:t>
            </w:r>
            <w:r>
              <w:t xml:space="preserve"> par l’insertion, après le paragraphe 4°, du suivant : </w:t>
            </w:r>
          </w:p>
          <w:p w14:paraId="48EBD559" w14:textId="77777777" w:rsidR="006A07C5" w:rsidRDefault="006A07C5" w:rsidP="006A07C5">
            <w:pPr>
              <w:jc w:val="both"/>
            </w:pPr>
          </w:p>
          <w:p w14:paraId="221D8889" w14:textId="706AB698" w:rsidR="006A07C5" w:rsidRDefault="006A07C5" w:rsidP="006A07C5">
            <w:pPr>
              <w:jc w:val="both"/>
            </w:pPr>
            <w:r>
              <w:lastRenderedPageBreak/>
              <w:t>« 4.1°</w:t>
            </w:r>
            <w:r>
              <w:t> </w:t>
            </w:r>
            <w:r>
              <w:t xml:space="preserve"> ordonner à l’employeur de verser à la personne salariée des dommages et intérêts punitifs; ».</w:t>
            </w:r>
          </w:p>
        </w:tc>
        <w:tc>
          <w:tcPr>
            <w:tcW w:w="5954" w:type="dxa"/>
          </w:tcPr>
          <w:p w14:paraId="23042365" w14:textId="77777777" w:rsidR="006A07C5" w:rsidRDefault="006A07C5" w:rsidP="006A07C5">
            <w:pPr>
              <w:shd w:val="clear" w:color="auto" w:fill="FFFFFF"/>
              <w:jc w:val="both"/>
              <w:rPr>
                <w:rFonts w:cstheme="minorHAnsi"/>
                <w:color w:val="000000" w:themeColor="text1"/>
              </w:rPr>
            </w:pPr>
            <w:r w:rsidRPr="00F306E9">
              <w:rPr>
                <w:rFonts w:cstheme="minorHAnsi"/>
                <w:color w:val="000000" w:themeColor="text1"/>
              </w:rPr>
              <w:lastRenderedPageBreak/>
              <w:t>123.15. Si le Tribunal administratif du travail juge que la personne salariée a été victime de harcèlement psychologique et que l’employeur a fait défaut de respecter ses obligations prévues à l’article 81.19, il peut rendre toute décision qui lui paraît juste et raisonnable, compte tenu de toutes les circonstances de l’affaire, incluant le caractère discriminatoire de la conduite, notamment:</w:t>
            </w:r>
          </w:p>
          <w:p w14:paraId="39F7312B" w14:textId="77777777" w:rsidR="006A07C5" w:rsidRPr="00F306E9" w:rsidRDefault="006A07C5" w:rsidP="006A07C5">
            <w:pPr>
              <w:shd w:val="clear" w:color="auto" w:fill="FFFFFF"/>
              <w:jc w:val="both"/>
              <w:rPr>
                <w:rFonts w:cstheme="minorHAnsi"/>
                <w:color w:val="000000" w:themeColor="text1"/>
              </w:rPr>
            </w:pPr>
          </w:p>
          <w:p w14:paraId="70CEAFA2" w14:textId="77777777" w:rsidR="006A07C5" w:rsidRDefault="006A07C5" w:rsidP="006A07C5">
            <w:pPr>
              <w:shd w:val="clear" w:color="auto" w:fill="FFFFFF"/>
              <w:jc w:val="both"/>
              <w:rPr>
                <w:rFonts w:cstheme="minorHAnsi"/>
                <w:color w:val="000000" w:themeColor="text1"/>
              </w:rPr>
            </w:pPr>
            <w:r w:rsidRPr="00F306E9">
              <w:rPr>
                <w:rFonts w:cstheme="minorHAnsi"/>
                <w:color w:val="000000" w:themeColor="text1"/>
              </w:rPr>
              <w:t>1</w:t>
            </w:r>
            <w:proofErr w:type="gramStart"/>
            <w:r w:rsidRPr="00F306E9">
              <w:rPr>
                <w:rFonts w:cstheme="minorHAnsi"/>
                <w:color w:val="000000" w:themeColor="text1"/>
              </w:rPr>
              <w:t>°  ordonner</w:t>
            </w:r>
            <w:proofErr w:type="gramEnd"/>
            <w:r w:rsidRPr="00F306E9">
              <w:rPr>
                <w:rFonts w:cstheme="minorHAnsi"/>
                <w:color w:val="000000" w:themeColor="text1"/>
              </w:rPr>
              <w:t xml:space="preserve"> à l’employeur de réintégrer la personne salariée;</w:t>
            </w:r>
          </w:p>
          <w:p w14:paraId="5EFE1E9E" w14:textId="77777777" w:rsidR="006A07C5" w:rsidRPr="00F306E9" w:rsidRDefault="006A07C5" w:rsidP="006A07C5">
            <w:pPr>
              <w:shd w:val="clear" w:color="auto" w:fill="FFFFFF"/>
              <w:jc w:val="both"/>
              <w:rPr>
                <w:rFonts w:cstheme="minorHAnsi"/>
                <w:color w:val="000000" w:themeColor="text1"/>
              </w:rPr>
            </w:pPr>
          </w:p>
          <w:p w14:paraId="4434C0CE" w14:textId="77777777" w:rsidR="006A07C5" w:rsidRDefault="006A07C5" w:rsidP="006A07C5">
            <w:pPr>
              <w:shd w:val="clear" w:color="auto" w:fill="FFFFFF"/>
              <w:jc w:val="both"/>
              <w:rPr>
                <w:rFonts w:cstheme="minorHAnsi"/>
                <w:color w:val="000000" w:themeColor="text1"/>
              </w:rPr>
            </w:pPr>
            <w:r w:rsidRPr="00F306E9">
              <w:rPr>
                <w:rFonts w:cstheme="minorHAnsi"/>
                <w:color w:val="000000" w:themeColor="text1"/>
              </w:rPr>
              <w:t>2</w:t>
            </w:r>
            <w:proofErr w:type="gramStart"/>
            <w:r w:rsidRPr="00F306E9">
              <w:rPr>
                <w:rFonts w:cstheme="minorHAnsi"/>
                <w:color w:val="000000" w:themeColor="text1"/>
              </w:rPr>
              <w:t>°  ordonner</w:t>
            </w:r>
            <w:proofErr w:type="gramEnd"/>
            <w:r w:rsidRPr="00F306E9">
              <w:rPr>
                <w:rFonts w:cstheme="minorHAnsi"/>
                <w:color w:val="000000" w:themeColor="text1"/>
              </w:rPr>
              <w:t xml:space="preserve"> à l’employeur de payer à la personne salariée une indemnité jusqu’à un maximum équivalant au salaire perdu;</w:t>
            </w:r>
          </w:p>
          <w:p w14:paraId="77472C5F" w14:textId="77777777" w:rsidR="006A07C5" w:rsidRPr="00F306E9" w:rsidRDefault="006A07C5" w:rsidP="006A07C5">
            <w:pPr>
              <w:shd w:val="clear" w:color="auto" w:fill="FFFFFF"/>
              <w:jc w:val="both"/>
              <w:rPr>
                <w:rFonts w:cstheme="minorHAnsi"/>
                <w:color w:val="000000" w:themeColor="text1"/>
              </w:rPr>
            </w:pPr>
          </w:p>
          <w:p w14:paraId="36D5687E" w14:textId="77777777" w:rsidR="006A07C5" w:rsidRPr="00F306E9" w:rsidRDefault="006A07C5" w:rsidP="006A07C5">
            <w:pPr>
              <w:shd w:val="clear" w:color="auto" w:fill="FFFFFF"/>
              <w:jc w:val="both"/>
              <w:rPr>
                <w:rFonts w:cstheme="minorHAnsi"/>
                <w:color w:val="000000" w:themeColor="text1"/>
              </w:rPr>
            </w:pPr>
            <w:r w:rsidRPr="00F306E9">
              <w:rPr>
                <w:rFonts w:cstheme="minorHAnsi"/>
                <w:color w:val="000000" w:themeColor="text1"/>
              </w:rPr>
              <w:t>3</w:t>
            </w:r>
            <w:proofErr w:type="gramStart"/>
            <w:r w:rsidRPr="00F306E9">
              <w:rPr>
                <w:rFonts w:cstheme="minorHAnsi"/>
                <w:color w:val="000000" w:themeColor="text1"/>
              </w:rPr>
              <w:t>°  ordonner</w:t>
            </w:r>
            <w:proofErr w:type="gramEnd"/>
            <w:r w:rsidRPr="00F306E9">
              <w:rPr>
                <w:rFonts w:cstheme="minorHAnsi"/>
                <w:color w:val="000000" w:themeColor="text1"/>
              </w:rPr>
              <w:t xml:space="preserve"> à l’employeur de prendre les moyens raisonnables pour faire cesser le harcèlement;</w:t>
            </w:r>
          </w:p>
          <w:p w14:paraId="34167274" w14:textId="750DB381" w:rsidR="006A07C5" w:rsidRDefault="006A07C5" w:rsidP="006A07C5">
            <w:pPr>
              <w:shd w:val="clear" w:color="auto" w:fill="FFFFFF"/>
              <w:jc w:val="both"/>
              <w:rPr>
                <w:rFonts w:cstheme="minorHAnsi"/>
                <w:color w:val="000000" w:themeColor="text1"/>
              </w:rPr>
            </w:pPr>
            <w:r w:rsidRPr="00F306E9">
              <w:rPr>
                <w:rFonts w:cstheme="minorHAnsi"/>
                <w:color w:val="000000" w:themeColor="text1"/>
              </w:rPr>
              <w:t xml:space="preserve">4° ordonner à l’employeur de verser à la personne salariée des dommages et intérêts </w:t>
            </w:r>
            <w:r w:rsidRPr="005A3739">
              <w:rPr>
                <w:rFonts w:cstheme="minorHAnsi"/>
                <w:strike/>
                <w:color w:val="FF0000"/>
              </w:rPr>
              <w:t>punitifs et</w:t>
            </w:r>
            <w:r w:rsidRPr="005A3739">
              <w:rPr>
                <w:rFonts w:cstheme="minorHAnsi"/>
                <w:color w:val="FF0000"/>
              </w:rPr>
              <w:t xml:space="preserve"> </w:t>
            </w:r>
            <w:r w:rsidRPr="00F306E9">
              <w:rPr>
                <w:rFonts w:cstheme="minorHAnsi"/>
                <w:color w:val="000000" w:themeColor="text1"/>
              </w:rPr>
              <w:t>moraux;</w:t>
            </w:r>
          </w:p>
          <w:p w14:paraId="7B3519A6" w14:textId="77777777" w:rsidR="006A07C5" w:rsidRDefault="006A07C5" w:rsidP="006A07C5">
            <w:pPr>
              <w:shd w:val="clear" w:color="auto" w:fill="FFFFFF"/>
              <w:jc w:val="both"/>
              <w:rPr>
                <w:rFonts w:cstheme="minorHAnsi"/>
                <w:color w:val="000000" w:themeColor="text1"/>
              </w:rPr>
            </w:pPr>
          </w:p>
          <w:p w14:paraId="2EF7A603" w14:textId="6DA88546" w:rsidR="006A07C5" w:rsidRDefault="006A07C5" w:rsidP="006A07C5">
            <w:pPr>
              <w:shd w:val="clear" w:color="auto" w:fill="FFFFFF"/>
              <w:jc w:val="both"/>
              <w:rPr>
                <w:rFonts w:cstheme="minorHAnsi"/>
                <w:color w:val="000000" w:themeColor="text1"/>
              </w:rPr>
            </w:pPr>
            <w:r w:rsidRPr="005A3739">
              <w:rPr>
                <w:highlight w:val="yellow"/>
              </w:rPr>
              <w:t>4.1°</w:t>
            </w:r>
            <w:r w:rsidRPr="005A3739">
              <w:rPr>
                <w:highlight w:val="yellow"/>
              </w:rPr>
              <w:t> </w:t>
            </w:r>
            <w:r w:rsidRPr="005A3739">
              <w:rPr>
                <w:highlight w:val="yellow"/>
              </w:rPr>
              <w:t xml:space="preserve"> ordonner à l’employeur de verser à la personne salariée des dommages et intérêts punitifs;</w:t>
            </w:r>
          </w:p>
          <w:p w14:paraId="0504F9A6" w14:textId="77777777" w:rsidR="006A07C5" w:rsidRPr="00F306E9" w:rsidRDefault="006A07C5" w:rsidP="006A07C5">
            <w:pPr>
              <w:shd w:val="clear" w:color="auto" w:fill="FFFFFF"/>
              <w:jc w:val="both"/>
              <w:rPr>
                <w:rFonts w:cstheme="minorHAnsi"/>
                <w:color w:val="000000" w:themeColor="text1"/>
              </w:rPr>
            </w:pPr>
          </w:p>
          <w:p w14:paraId="5C31AD52" w14:textId="77777777" w:rsidR="006A07C5" w:rsidRDefault="006A07C5" w:rsidP="006A07C5">
            <w:pPr>
              <w:shd w:val="clear" w:color="auto" w:fill="FFFFFF"/>
              <w:jc w:val="both"/>
              <w:rPr>
                <w:rFonts w:cstheme="minorHAnsi"/>
                <w:color w:val="000000" w:themeColor="text1"/>
              </w:rPr>
            </w:pPr>
            <w:r w:rsidRPr="00F306E9">
              <w:rPr>
                <w:rFonts w:cstheme="minorHAnsi"/>
                <w:color w:val="000000" w:themeColor="text1"/>
              </w:rPr>
              <w:t>5</w:t>
            </w:r>
            <w:proofErr w:type="gramStart"/>
            <w:r w:rsidRPr="00F306E9">
              <w:rPr>
                <w:rFonts w:cstheme="minorHAnsi"/>
                <w:color w:val="000000" w:themeColor="text1"/>
              </w:rPr>
              <w:t>°  ordonner</w:t>
            </w:r>
            <w:proofErr w:type="gramEnd"/>
            <w:r w:rsidRPr="00F306E9">
              <w:rPr>
                <w:rFonts w:cstheme="minorHAnsi"/>
                <w:color w:val="000000" w:themeColor="text1"/>
              </w:rPr>
              <w:t xml:space="preserve"> à l’employeur de verser à la personne salariée une indemnité pour perte d’emploi;</w:t>
            </w:r>
          </w:p>
          <w:p w14:paraId="6EBBE532" w14:textId="77777777" w:rsidR="006A07C5" w:rsidRPr="00F306E9" w:rsidRDefault="006A07C5" w:rsidP="006A07C5">
            <w:pPr>
              <w:shd w:val="clear" w:color="auto" w:fill="FFFFFF"/>
              <w:jc w:val="both"/>
              <w:rPr>
                <w:rFonts w:cstheme="minorHAnsi"/>
                <w:color w:val="000000" w:themeColor="text1"/>
              </w:rPr>
            </w:pPr>
          </w:p>
          <w:p w14:paraId="78D3132E" w14:textId="77777777" w:rsidR="006A07C5" w:rsidRDefault="006A07C5" w:rsidP="006A07C5">
            <w:pPr>
              <w:shd w:val="clear" w:color="auto" w:fill="FFFFFF"/>
              <w:jc w:val="both"/>
              <w:rPr>
                <w:rFonts w:cstheme="minorHAnsi"/>
                <w:color w:val="000000" w:themeColor="text1"/>
              </w:rPr>
            </w:pPr>
            <w:r w:rsidRPr="00F306E9">
              <w:rPr>
                <w:rFonts w:cstheme="minorHAnsi"/>
                <w:color w:val="000000" w:themeColor="text1"/>
              </w:rPr>
              <w:t>6</w:t>
            </w:r>
            <w:proofErr w:type="gramStart"/>
            <w:r w:rsidRPr="00F306E9">
              <w:rPr>
                <w:rFonts w:cstheme="minorHAnsi"/>
                <w:color w:val="000000" w:themeColor="text1"/>
              </w:rPr>
              <w:t>°  ordonner</w:t>
            </w:r>
            <w:proofErr w:type="gramEnd"/>
            <w:r w:rsidRPr="00F306E9">
              <w:rPr>
                <w:rFonts w:cstheme="minorHAnsi"/>
                <w:color w:val="000000" w:themeColor="text1"/>
              </w:rPr>
              <w:t xml:space="preserve"> à l’employeur de financer le soutien psychologique requis par la personne salariée, pour une période raisonnable qu’il détermine;</w:t>
            </w:r>
          </w:p>
          <w:p w14:paraId="7CC9599B" w14:textId="77777777" w:rsidR="006A07C5" w:rsidRPr="00F306E9" w:rsidRDefault="006A07C5" w:rsidP="006A07C5">
            <w:pPr>
              <w:shd w:val="clear" w:color="auto" w:fill="FFFFFF"/>
              <w:jc w:val="both"/>
              <w:rPr>
                <w:rFonts w:cstheme="minorHAnsi"/>
                <w:color w:val="000000" w:themeColor="text1"/>
              </w:rPr>
            </w:pPr>
          </w:p>
          <w:p w14:paraId="620BB35A" w14:textId="5493B73B" w:rsidR="006A07C5" w:rsidRPr="00AB5110" w:rsidRDefault="006A07C5" w:rsidP="006A07C5">
            <w:pPr>
              <w:shd w:val="clear" w:color="auto" w:fill="FFFFFF"/>
              <w:jc w:val="both"/>
              <w:rPr>
                <w:rFonts w:cstheme="minorHAnsi"/>
                <w:color w:val="000000" w:themeColor="text1"/>
              </w:rPr>
            </w:pPr>
            <w:r w:rsidRPr="00F306E9">
              <w:rPr>
                <w:rFonts w:cstheme="minorHAnsi"/>
                <w:color w:val="000000" w:themeColor="text1"/>
              </w:rPr>
              <w:t>7</w:t>
            </w:r>
            <w:proofErr w:type="gramStart"/>
            <w:r w:rsidRPr="00F306E9">
              <w:rPr>
                <w:rFonts w:cstheme="minorHAnsi"/>
                <w:color w:val="000000" w:themeColor="text1"/>
              </w:rPr>
              <w:t>°  ordonner</w:t>
            </w:r>
            <w:proofErr w:type="gramEnd"/>
            <w:r w:rsidRPr="00F306E9">
              <w:rPr>
                <w:rFonts w:cstheme="minorHAnsi"/>
                <w:color w:val="000000" w:themeColor="text1"/>
              </w:rPr>
              <w:t xml:space="preserve"> la modification du dossier disciplinaire de la personne salariée victime de harcèlement psychologique.</w:t>
            </w:r>
          </w:p>
        </w:tc>
        <w:tc>
          <w:tcPr>
            <w:tcW w:w="5651" w:type="dxa"/>
          </w:tcPr>
          <w:p w14:paraId="6899A6D9" w14:textId="77777777" w:rsidR="006A07C5" w:rsidRPr="00F306E9" w:rsidRDefault="006A07C5" w:rsidP="006A07C5">
            <w:pPr>
              <w:shd w:val="clear" w:color="auto" w:fill="FFFFFF"/>
              <w:jc w:val="both"/>
              <w:rPr>
                <w:rFonts w:cstheme="minorHAnsi"/>
                <w:color w:val="000000" w:themeColor="text1"/>
              </w:rPr>
            </w:pPr>
          </w:p>
        </w:tc>
      </w:tr>
      <w:tr w:rsidR="006A07C5" w14:paraId="189F96FE" w14:textId="278D2402" w:rsidTr="006A07C5">
        <w:tc>
          <w:tcPr>
            <w:tcW w:w="5665" w:type="dxa"/>
          </w:tcPr>
          <w:p w14:paraId="0006203A" w14:textId="77777777" w:rsidR="006A07C5" w:rsidRDefault="006A07C5" w:rsidP="006A07C5">
            <w:pPr>
              <w:jc w:val="both"/>
            </w:pPr>
            <w:r>
              <w:t>25. Cette loi est modifiée par l’insertion, après l’article 123.16, du suivant :</w:t>
            </w:r>
          </w:p>
          <w:p w14:paraId="087EE86D" w14:textId="77777777" w:rsidR="006A07C5" w:rsidRDefault="006A07C5" w:rsidP="006A07C5">
            <w:pPr>
              <w:jc w:val="both"/>
            </w:pPr>
          </w:p>
          <w:p w14:paraId="224A0E79" w14:textId="060EFFFB" w:rsidR="006A07C5" w:rsidRDefault="006A07C5" w:rsidP="006A07C5">
            <w:pPr>
              <w:jc w:val="both"/>
            </w:pPr>
            <w:r>
              <w:t xml:space="preserve"> « 123.17. Lorsqu’un règlement intervient à la suite d’une plainte relative à une conduite de harcèlement psychologique, les parties concernées par cette plainte </w:t>
            </w:r>
            <w:r>
              <w:lastRenderedPageBreak/>
              <w:t>s’engagent à préserver la confidentialité de ce qui a été dit, écrit ou fait dans le cours du processus de ce règlement. Les parties peuvent toutefois convenir de la levée de cette obligation de confidentialité, auquel cas elles doivent le préciser dans leur entente visant un tel règlement, et y indiquer le moment où la levée de cette obligation prend effet. ».</w:t>
            </w:r>
          </w:p>
        </w:tc>
        <w:tc>
          <w:tcPr>
            <w:tcW w:w="5954" w:type="dxa"/>
          </w:tcPr>
          <w:p w14:paraId="0E1A0E34" w14:textId="14C6B521" w:rsidR="006A07C5" w:rsidRPr="005A3739" w:rsidRDefault="006A07C5" w:rsidP="006A07C5">
            <w:pPr>
              <w:shd w:val="clear" w:color="auto" w:fill="FFFFFF"/>
              <w:jc w:val="both"/>
              <w:rPr>
                <w:rFonts w:cstheme="minorHAnsi"/>
                <w:color w:val="000000" w:themeColor="text1"/>
                <w:highlight w:val="yellow"/>
              </w:rPr>
            </w:pPr>
            <w:r w:rsidRPr="005A3739">
              <w:rPr>
                <w:highlight w:val="yellow"/>
              </w:rPr>
              <w:lastRenderedPageBreak/>
              <w:t xml:space="preserve">123.17. Lorsqu’un règlement intervient à la suite d’une plainte relative à une conduite de harcèlement psychologique, les parties concernées par cette plainte s’engagent à préserver la confidentialité de ce qui a été dit, écrit ou fait dans le cours du processus de ce règlement. Les parties peuvent toutefois convenir de la levée de cette obligation de confidentialité, </w:t>
            </w:r>
            <w:r w:rsidRPr="005A3739">
              <w:rPr>
                <w:highlight w:val="yellow"/>
              </w:rPr>
              <w:lastRenderedPageBreak/>
              <w:t>auquel cas elles doivent le préciser dans leur entente visant un tel règlement, et y indiquer le moment où la levée de cette obligation prend effet.</w:t>
            </w:r>
          </w:p>
        </w:tc>
        <w:tc>
          <w:tcPr>
            <w:tcW w:w="5651" w:type="dxa"/>
          </w:tcPr>
          <w:p w14:paraId="6CAB3B03" w14:textId="77777777" w:rsidR="006A07C5" w:rsidRPr="005A3739" w:rsidRDefault="006A07C5" w:rsidP="006A07C5">
            <w:pPr>
              <w:shd w:val="clear" w:color="auto" w:fill="FFFFFF"/>
              <w:jc w:val="both"/>
              <w:rPr>
                <w:highlight w:val="yellow"/>
              </w:rPr>
            </w:pPr>
          </w:p>
        </w:tc>
      </w:tr>
      <w:tr w:rsidR="006A07C5" w14:paraId="6E36A373" w14:textId="609389A6" w:rsidTr="006A07C5">
        <w:tc>
          <w:tcPr>
            <w:tcW w:w="5665" w:type="dxa"/>
          </w:tcPr>
          <w:p w14:paraId="4ADF86C0" w14:textId="478389AA" w:rsidR="006A07C5" w:rsidRDefault="006A07C5" w:rsidP="006A07C5">
            <w:pPr>
              <w:jc w:val="both"/>
            </w:pPr>
            <w:r>
              <w:t>26. L’article 125 de cette loi est modifié par le remplacement, dans le premier alinéa, de « Les deuxième et troisième » par « Les deuxième, troisième et quatrième ».</w:t>
            </w:r>
          </w:p>
        </w:tc>
        <w:tc>
          <w:tcPr>
            <w:tcW w:w="5954" w:type="dxa"/>
          </w:tcPr>
          <w:p w14:paraId="77726696" w14:textId="7BEC7C9E" w:rsidR="006A07C5" w:rsidRDefault="006A07C5" w:rsidP="006A07C5">
            <w:pPr>
              <w:shd w:val="clear" w:color="auto" w:fill="FFFFFF"/>
              <w:jc w:val="both"/>
              <w:rPr>
                <w:rFonts w:cstheme="minorHAnsi"/>
                <w:color w:val="000000" w:themeColor="text1"/>
              </w:rPr>
            </w:pPr>
            <w:r w:rsidRPr="00E92BE8">
              <w:rPr>
                <w:rFonts w:cstheme="minorHAnsi"/>
                <w:color w:val="000000" w:themeColor="text1"/>
              </w:rPr>
              <w:t xml:space="preserve">125. Sur réception de la plainte, la Commission des normes, de l’équité, de la santé et de la sécurité du travail peut, avec l’accord des parties, nommer une personne qui tente de régler la plainte à la satisfaction des intéressés. </w:t>
            </w:r>
            <w:r w:rsidRPr="00E92BE8">
              <w:rPr>
                <w:rFonts w:cstheme="minorHAnsi"/>
                <w:strike/>
                <w:color w:val="FF0000"/>
              </w:rPr>
              <w:t>Les deuxième et troisième</w:t>
            </w:r>
            <w:r>
              <w:rPr>
                <w:rFonts w:cstheme="minorHAnsi"/>
                <w:color w:val="000000" w:themeColor="text1"/>
              </w:rPr>
              <w:t xml:space="preserve"> </w:t>
            </w:r>
            <w:r w:rsidRPr="00755286">
              <w:rPr>
                <w:rFonts w:cstheme="minorHAnsi"/>
                <w:color w:val="000000" w:themeColor="text1"/>
                <w:highlight w:val="yellow"/>
              </w:rPr>
              <w:t xml:space="preserve">Les deuxième, </w:t>
            </w:r>
            <w:proofErr w:type="gramStart"/>
            <w:r w:rsidRPr="00755286">
              <w:rPr>
                <w:rFonts w:cstheme="minorHAnsi"/>
                <w:color w:val="000000" w:themeColor="text1"/>
                <w:highlight w:val="yellow"/>
              </w:rPr>
              <w:t>troisième et quatrième</w:t>
            </w:r>
            <w:r w:rsidRPr="00755286">
              <w:rPr>
                <w:rFonts w:cstheme="minorHAnsi"/>
              </w:rPr>
              <w:t xml:space="preserve"> alinéas</w:t>
            </w:r>
            <w:proofErr w:type="gramEnd"/>
            <w:r w:rsidRPr="00755286">
              <w:rPr>
                <w:rFonts w:cstheme="minorHAnsi"/>
              </w:rPr>
              <w:t xml:space="preserve"> </w:t>
            </w:r>
            <w:r w:rsidRPr="00E92BE8">
              <w:rPr>
                <w:rFonts w:cstheme="minorHAnsi"/>
                <w:color w:val="000000" w:themeColor="text1"/>
              </w:rPr>
              <w:t>de l’article 123.3 s’appliquent aux fins du présent article.</w:t>
            </w:r>
          </w:p>
          <w:p w14:paraId="173ED5A0" w14:textId="77777777" w:rsidR="006A07C5" w:rsidRPr="00E92BE8" w:rsidRDefault="006A07C5" w:rsidP="006A07C5">
            <w:pPr>
              <w:shd w:val="clear" w:color="auto" w:fill="FFFFFF"/>
              <w:jc w:val="both"/>
              <w:rPr>
                <w:rFonts w:cstheme="minorHAnsi"/>
                <w:color w:val="000000" w:themeColor="text1"/>
              </w:rPr>
            </w:pPr>
          </w:p>
          <w:p w14:paraId="7C413FB9" w14:textId="7AD68BB0" w:rsidR="006A07C5" w:rsidRPr="00AB5110" w:rsidRDefault="006A07C5" w:rsidP="006A07C5">
            <w:pPr>
              <w:shd w:val="clear" w:color="auto" w:fill="FFFFFF"/>
              <w:jc w:val="both"/>
              <w:rPr>
                <w:rFonts w:cstheme="minorHAnsi"/>
                <w:color w:val="000000" w:themeColor="text1"/>
              </w:rPr>
            </w:pPr>
            <w:r w:rsidRPr="00E92BE8">
              <w:rPr>
                <w:rFonts w:cstheme="minorHAnsi"/>
                <w:color w:val="000000" w:themeColor="text1"/>
              </w:rPr>
              <w:t>La Commission des normes, de l’équité, de la santé et de la sécurité du travail peut exiger de l’employeur un écrit contenant les motifs du congédiement de la personne salariée. Elle doit, sur demande, fournir une copie de cet écrit à la personne salariée.</w:t>
            </w:r>
          </w:p>
        </w:tc>
        <w:tc>
          <w:tcPr>
            <w:tcW w:w="5651" w:type="dxa"/>
          </w:tcPr>
          <w:p w14:paraId="1714901E" w14:textId="77777777" w:rsidR="006A07C5" w:rsidRPr="00E92BE8" w:rsidRDefault="006A07C5" w:rsidP="006A07C5">
            <w:pPr>
              <w:shd w:val="clear" w:color="auto" w:fill="FFFFFF"/>
              <w:jc w:val="both"/>
              <w:rPr>
                <w:rFonts w:cstheme="minorHAnsi"/>
                <w:color w:val="000000" w:themeColor="text1"/>
              </w:rPr>
            </w:pPr>
          </w:p>
        </w:tc>
      </w:tr>
      <w:tr w:rsidR="006A07C5" w14:paraId="125C1AA0" w14:textId="4849604E" w:rsidTr="006A07C5">
        <w:tc>
          <w:tcPr>
            <w:tcW w:w="5665" w:type="dxa"/>
          </w:tcPr>
          <w:p w14:paraId="78DD9B46" w14:textId="4E5677D4" w:rsidR="006A07C5" w:rsidRDefault="006A07C5" w:rsidP="006A07C5">
            <w:pPr>
              <w:jc w:val="both"/>
            </w:pPr>
            <w:r>
              <w:t>27. L’article 140 de cette loi est modifié par l’insertion, dans le paragraphe 6° et après « des articles », de « 81.19, 81.20, ».</w:t>
            </w:r>
          </w:p>
        </w:tc>
        <w:tc>
          <w:tcPr>
            <w:tcW w:w="5954" w:type="dxa"/>
          </w:tcPr>
          <w:p w14:paraId="7D3A29C4" w14:textId="77777777" w:rsidR="006A07C5" w:rsidRDefault="006A07C5" w:rsidP="006A07C5">
            <w:pPr>
              <w:shd w:val="clear" w:color="auto" w:fill="FFFFFF"/>
              <w:jc w:val="both"/>
              <w:rPr>
                <w:rFonts w:cstheme="minorHAnsi"/>
                <w:color w:val="000000" w:themeColor="text1"/>
              </w:rPr>
            </w:pPr>
            <w:r w:rsidRPr="008F0E10">
              <w:rPr>
                <w:rFonts w:cstheme="minorHAnsi"/>
                <w:color w:val="000000" w:themeColor="text1"/>
              </w:rPr>
              <w:t>140. Commet une infraction et est passible d’une amende de 600 $ à 1 200 $ et, pour toute récidive, d’une amende de 1 200 $ à 6 000 $, quiconque:</w:t>
            </w:r>
          </w:p>
          <w:p w14:paraId="6A4DD552" w14:textId="77777777" w:rsidR="006A07C5" w:rsidRPr="008F0E10" w:rsidRDefault="006A07C5" w:rsidP="006A07C5">
            <w:pPr>
              <w:shd w:val="clear" w:color="auto" w:fill="FFFFFF"/>
              <w:jc w:val="both"/>
              <w:rPr>
                <w:rFonts w:cstheme="minorHAnsi"/>
                <w:color w:val="000000" w:themeColor="text1"/>
              </w:rPr>
            </w:pPr>
          </w:p>
          <w:p w14:paraId="3B613EB6" w14:textId="6E9E1D5B" w:rsidR="006A07C5" w:rsidRDefault="006A07C5" w:rsidP="006A07C5">
            <w:pPr>
              <w:shd w:val="clear" w:color="auto" w:fill="FFFFFF"/>
              <w:jc w:val="both"/>
              <w:rPr>
                <w:rFonts w:cstheme="minorHAnsi"/>
                <w:color w:val="000000" w:themeColor="text1"/>
              </w:rPr>
            </w:pPr>
            <w:r w:rsidRPr="008F0E10">
              <w:rPr>
                <w:rFonts w:cstheme="minorHAnsi"/>
                <w:color w:val="000000" w:themeColor="text1"/>
              </w:rPr>
              <w:t>1° entrave de quelque façon que ce soit, l’action de la Commission ou d’une personne autorisée par elle, dans l’exercice de ses fonctions;</w:t>
            </w:r>
          </w:p>
          <w:p w14:paraId="0A2B9FC1" w14:textId="77777777" w:rsidR="006A07C5" w:rsidRPr="008F0E10" w:rsidRDefault="006A07C5" w:rsidP="006A07C5">
            <w:pPr>
              <w:shd w:val="clear" w:color="auto" w:fill="FFFFFF"/>
              <w:jc w:val="both"/>
              <w:rPr>
                <w:rFonts w:cstheme="minorHAnsi"/>
                <w:color w:val="000000" w:themeColor="text1"/>
              </w:rPr>
            </w:pPr>
          </w:p>
          <w:p w14:paraId="1CAFA55C" w14:textId="040C802E" w:rsidR="006A07C5" w:rsidRDefault="006A07C5" w:rsidP="006A07C5">
            <w:pPr>
              <w:shd w:val="clear" w:color="auto" w:fill="FFFFFF"/>
              <w:jc w:val="both"/>
              <w:rPr>
                <w:rFonts w:cstheme="minorHAnsi"/>
                <w:color w:val="000000" w:themeColor="text1"/>
              </w:rPr>
            </w:pPr>
            <w:r w:rsidRPr="008F0E10">
              <w:rPr>
                <w:rFonts w:cstheme="minorHAnsi"/>
                <w:color w:val="000000" w:themeColor="text1"/>
              </w:rPr>
              <w:t>2° la trompe par réticence ou fausse déclaration;</w:t>
            </w:r>
          </w:p>
          <w:p w14:paraId="78FAA6F7" w14:textId="77777777" w:rsidR="006A07C5" w:rsidRPr="008F0E10" w:rsidRDefault="006A07C5" w:rsidP="006A07C5">
            <w:pPr>
              <w:shd w:val="clear" w:color="auto" w:fill="FFFFFF"/>
              <w:jc w:val="both"/>
              <w:rPr>
                <w:rFonts w:cstheme="minorHAnsi"/>
                <w:color w:val="000000" w:themeColor="text1"/>
              </w:rPr>
            </w:pPr>
          </w:p>
          <w:p w14:paraId="19677AB7" w14:textId="3601F478" w:rsidR="006A07C5" w:rsidRDefault="006A07C5" w:rsidP="006A07C5">
            <w:pPr>
              <w:shd w:val="clear" w:color="auto" w:fill="FFFFFF"/>
              <w:jc w:val="both"/>
              <w:rPr>
                <w:rFonts w:cstheme="minorHAnsi"/>
                <w:color w:val="000000" w:themeColor="text1"/>
              </w:rPr>
            </w:pPr>
            <w:r w:rsidRPr="008F0E10">
              <w:rPr>
                <w:rFonts w:cstheme="minorHAnsi"/>
                <w:color w:val="000000" w:themeColor="text1"/>
              </w:rPr>
              <w:lastRenderedPageBreak/>
              <w:t>3° refuse de lui fournir un renseignement ou un document qu’elle a le droit d’obtenir en vertu de la présente loi;</w:t>
            </w:r>
          </w:p>
          <w:p w14:paraId="48879945" w14:textId="77777777" w:rsidR="006A07C5" w:rsidRPr="008F0E10" w:rsidRDefault="006A07C5" w:rsidP="006A07C5">
            <w:pPr>
              <w:shd w:val="clear" w:color="auto" w:fill="FFFFFF"/>
              <w:jc w:val="both"/>
              <w:rPr>
                <w:rFonts w:cstheme="minorHAnsi"/>
                <w:color w:val="000000" w:themeColor="text1"/>
              </w:rPr>
            </w:pPr>
          </w:p>
          <w:p w14:paraId="31DB6C1D" w14:textId="54AAC2D9" w:rsidR="006A07C5" w:rsidRDefault="006A07C5" w:rsidP="006A07C5">
            <w:pPr>
              <w:shd w:val="clear" w:color="auto" w:fill="FFFFFF"/>
              <w:jc w:val="both"/>
              <w:rPr>
                <w:rFonts w:cstheme="minorHAnsi"/>
                <w:color w:val="000000" w:themeColor="text1"/>
              </w:rPr>
            </w:pPr>
            <w:r w:rsidRPr="008F0E10">
              <w:rPr>
                <w:rFonts w:cstheme="minorHAnsi"/>
                <w:color w:val="000000" w:themeColor="text1"/>
              </w:rPr>
              <w:t>4° cache un document ou un bien qui a rapport à une enquête;</w:t>
            </w:r>
          </w:p>
          <w:p w14:paraId="17595BC7" w14:textId="77777777" w:rsidR="006A07C5" w:rsidRPr="008F0E10" w:rsidRDefault="006A07C5" w:rsidP="006A07C5">
            <w:pPr>
              <w:shd w:val="clear" w:color="auto" w:fill="FFFFFF"/>
              <w:jc w:val="both"/>
              <w:rPr>
                <w:rFonts w:cstheme="minorHAnsi"/>
                <w:color w:val="000000" w:themeColor="text1"/>
              </w:rPr>
            </w:pPr>
          </w:p>
          <w:p w14:paraId="49CF5FC3" w14:textId="55AC78FF" w:rsidR="006A07C5" w:rsidRDefault="006A07C5" w:rsidP="006A07C5">
            <w:pPr>
              <w:shd w:val="clear" w:color="auto" w:fill="FFFFFF"/>
              <w:jc w:val="both"/>
              <w:rPr>
                <w:rFonts w:cstheme="minorHAnsi"/>
                <w:color w:val="000000" w:themeColor="text1"/>
              </w:rPr>
            </w:pPr>
            <w:r w:rsidRPr="008F0E10">
              <w:rPr>
                <w:rFonts w:cstheme="minorHAnsi"/>
                <w:color w:val="000000" w:themeColor="text1"/>
              </w:rPr>
              <w:t xml:space="preserve">5° est partie à une convention ayant pour objet de stipuler une condition de travail inférieure à une norme du travail adoptée en vertu de la présente loi ou des règlements; </w:t>
            </w:r>
            <w:proofErr w:type="gramStart"/>
            <w:r w:rsidRPr="008F0E10">
              <w:rPr>
                <w:rFonts w:cstheme="minorHAnsi"/>
                <w:color w:val="000000" w:themeColor="text1"/>
              </w:rPr>
              <w:t>ou</w:t>
            </w:r>
            <w:proofErr w:type="gramEnd"/>
          </w:p>
          <w:p w14:paraId="7D52E87C" w14:textId="77777777" w:rsidR="006A07C5" w:rsidRPr="008F0E10" w:rsidRDefault="006A07C5" w:rsidP="006A07C5">
            <w:pPr>
              <w:shd w:val="clear" w:color="auto" w:fill="FFFFFF"/>
              <w:jc w:val="both"/>
              <w:rPr>
                <w:rFonts w:cstheme="minorHAnsi"/>
                <w:color w:val="000000" w:themeColor="text1"/>
              </w:rPr>
            </w:pPr>
          </w:p>
          <w:p w14:paraId="689AB69A" w14:textId="2DCEFBBC" w:rsidR="006A07C5" w:rsidRPr="00AB5110" w:rsidRDefault="006A07C5" w:rsidP="006A07C5">
            <w:pPr>
              <w:shd w:val="clear" w:color="auto" w:fill="FFFFFF"/>
              <w:jc w:val="both"/>
              <w:rPr>
                <w:rFonts w:cstheme="minorHAnsi"/>
                <w:color w:val="000000" w:themeColor="text1"/>
              </w:rPr>
            </w:pPr>
            <w:r w:rsidRPr="008F0E10">
              <w:rPr>
                <w:rFonts w:cstheme="minorHAnsi"/>
                <w:color w:val="000000" w:themeColor="text1"/>
              </w:rPr>
              <w:t xml:space="preserve">6° contrevient à toute autre disposition de la présente loi ou d’un règlement à l’exception des articles </w:t>
            </w:r>
            <w:r w:rsidRPr="004C71FB">
              <w:rPr>
                <w:highlight w:val="yellow"/>
              </w:rPr>
              <w:t>81.19, 81.20,</w:t>
            </w:r>
            <w:r>
              <w:t xml:space="preserve"> </w:t>
            </w:r>
            <w:r w:rsidRPr="008F0E10">
              <w:rPr>
                <w:rFonts w:cstheme="minorHAnsi"/>
                <w:color w:val="000000" w:themeColor="text1"/>
              </w:rPr>
              <w:t>84.2 à 84.7, 92.5 et 92.6 et des paragraphes 7°, 10°, 11° et 13° à 20° du premier alinéa de l’article 122.</w:t>
            </w:r>
          </w:p>
        </w:tc>
        <w:tc>
          <w:tcPr>
            <w:tcW w:w="5651" w:type="dxa"/>
          </w:tcPr>
          <w:p w14:paraId="420063E2" w14:textId="77777777" w:rsidR="006A07C5" w:rsidRPr="008F0E10" w:rsidRDefault="006A07C5" w:rsidP="006A07C5">
            <w:pPr>
              <w:shd w:val="clear" w:color="auto" w:fill="FFFFFF"/>
              <w:jc w:val="both"/>
              <w:rPr>
                <w:rFonts w:cstheme="minorHAnsi"/>
                <w:color w:val="000000" w:themeColor="text1"/>
              </w:rPr>
            </w:pPr>
          </w:p>
        </w:tc>
      </w:tr>
      <w:tr w:rsidR="006A07C5" w14:paraId="22D073CB" w14:textId="7D2F2571" w:rsidTr="006A07C5">
        <w:tc>
          <w:tcPr>
            <w:tcW w:w="5665" w:type="dxa"/>
          </w:tcPr>
          <w:p w14:paraId="16CF51F1" w14:textId="7251591F" w:rsidR="006A07C5" w:rsidRDefault="006A07C5" w:rsidP="006A07C5">
            <w:pPr>
              <w:jc w:val="both"/>
            </w:pPr>
            <w:r>
              <w:t>28. L’article 140.1 de cette loi est modifié par l’insertion, après « des articles », de « 81.19, 81.20, ».</w:t>
            </w:r>
          </w:p>
        </w:tc>
        <w:tc>
          <w:tcPr>
            <w:tcW w:w="5954" w:type="dxa"/>
          </w:tcPr>
          <w:p w14:paraId="2A87478B" w14:textId="789C21CD" w:rsidR="006A07C5" w:rsidRPr="00AB5110" w:rsidRDefault="006A07C5" w:rsidP="006A07C5">
            <w:pPr>
              <w:shd w:val="clear" w:color="auto" w:fill="FFFFFF"/>
              <w:jc w:val="both"/>
              <w:rPr>
                <w:rFonts w:cstheme="minorHAnsi"/>
                <w:color w:val="000000" w:themeColor="text1"/>
              </w:rPr>
            </w:pPr>
            <w:r w:rsidRPr="008E569C">
              <w:rPr>
                <w:rFonts w:cstheme="minorHAnsi"/>
                <w:color w:val="000000" w:themeColor="text1"/>
              </w:rPr>
              <w:t xml:space="preserve">140.1. Commet une infraction et est passible d’une amende de 600 $ à 6 000 $ et, pour toute récidive, d’une amende de 1 200 $ à 12 000 $, quiconque contrevient à l’une ou l’autre des dispositions des articles </w:t>
            </w:r>
            <w:r w:rsidRPr="004C71FB">
              <w:rPr>
                <w:highlight w:val="yellow"/>
              </w:rPr>
              <w:t>81.19, 81.20,</w:t>
            </w:r>
            <w:r>
              <w:t xml:space="preserve"> </w:t>
            </w:r>
            <w:r w:rsidRPr="008E569C">
              <w:rPr>
                <w:rFonts w:cstheme="minorHAnsi"/>
                <w:color w:val="000000" w:themeColor="text1"/>
              </w:rPr>
              <w:t>84.2 à 84.7, 92.5 et 92.6.</w:t>
            </w:r>
          </w:p>
        </w:tc>
        <w:tc>
          <w:tcPr>
            <w:tcW w:w="5651" w:type="dxa"/>
          </w:tcPr>
          <w:p w14:paraId="14BC6D72" w14:textId="77777777" w:rsidR="006A07C5" w:rsidRPr="008E569C" w:rsidRDefault="006A07C5" w:rsidP="006A07C5">
            <w:pPr>
              <w:shd w:val="clear" w:color="auto" w:fill="FFFFFF"/>
              <w:jc w:val="both"/>
              <w:rPr>
                <w:rFonts w:cstheme="minorHAnsi"/>
                <w:color w:val="000000" w:themeColor="text1"/>
              </w:rPr>
            </w:pPr>
          </w:p>
        </w:tc>
      </w:tr>
    </w:tbl>
    <w:p w14:paraId="31F95130" w14:textId="03B3B618" w:rsidR="007B14A6" w:rsidRDefault="006A07C5">
      <w:pPr>
        <w:rPr>
          <w:rFonts w:cstheme="minorHAnsi"/>
        </w:rPr>
      </w:pPr>
      <w:r>
        <w:rPr>
          <w:rFonts w:cstheme="minorHAnsi"/>
        </w:rPr>
        <w:br w:type="textWrapping" w:clear="all"/>
      </w:r>
    </w:p>
    <w:tbl>
      <w:tblPr>
        <w:tblStyle w:val="Grilledutableau"/>
        <w:tblpPr w:leftFromText="141" w:rightFromText="141" w:vertAnchor="text" w:tblpY="1"/>
        <w:tblOverlap w:val="never"/>
        <w:tblW w:w="0" w:type="auto"/>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658"/>
        <w:gridCol w:w="5947"/>
        <w:gridCol w:w="5645"/>
      </w:tblGrid>
      <w:tr w:rsidR="006A07C5" w14:paraId="36BEF2B4" w14:textId="7F0952E0" w:rsidTr="006A07C5">
        <w:trPr>
          <w:trHeight w:val="609"/>
          <w:tblHeader/>
        </w:trPr>
        <w:tc>
          <w:tcPr>
            <w:tcW w:w="5665" w:type="dxa"/>
            <w:shd w:val="clear" w:color="auto" w:fill="323E4F" w:themeFill="text2" w:themeFillShade="BF"/>
            <w:vAlign w:val="center"/>
          </w:tcPr>
          <w:p w14:paraId="1F404913" w14:textId="099BD143" w:rsidR="006A07C5" w:rsidRPr="006A07C5" w:rsidRDefault="006A07C5" w:rsidP="006A07C5">
            <w:pPr>
              <w:jc w:val="center"/>
              <w:rPr>
                <w:rFonts w:cstheme="minorHAnsi"/>
                <w:b/>
                <w:bCs/>
                <w:color w:val="FFFFFF" w:themeColor="background1"/>
              </w:rPr>
            </w:pPr>
            <w:r w:rsidRPr="006A07C5">
              <w:rPr>
                <w:rFonts w:cstheme="minorHAnsi"/>
                <w:b/>
                <w:bCs/>
                <w:color w:val="FFFFFF" w:themeColor="background1"/>
              </w:rPr>
              <w:t>PROJET DE LOI N</w:t>
            </w:r>
            <w:r w:rsidRPr="006A07C5">
              <w:rPr>
                <w:rFonts w:cstheme="minorHAnsi"/>
                <w:b/>
                <w:bCs/>
                <w:color w:val="FFFFFF" w:themeColor="background1"/>
                <w:vertAlign w:val="superscript"/>
              </w:rPr>
              <w:t>o</w:t>
            </w:r>
            <w:r w:rsidRPr="006A07C5">
              <w:rPr>
                <w:rFonts w:cstheme="minorHAnsi"/>
                <w:b/>
                <w:bCs/>
                <w:color w:val="FFFFFF" w:themeColor="background1"/>
              </w:rPr>
              <w:t xml:space="preserve"> 42</w:t>
            </w:r>
          </w:p>
        </w:tc>
        <w:tc>
          <w:tcPr>
            <w:tcW w:w="5954" w:type="dxa"/>
            <w:shd w:val="clear" w:color="auto" w:fill="323E4F" w:themeFill="text2" w:themeFillShade="BF"/>
            <w:vAlign w:val="center"/>
          </w:tcPr>
          <w:p w14:paraId="00401DAC" w14:textId="7426F130" w:rsidR="006A07C5" w:rsidRPr="006A07C5" w:rsidRDefault="006A07C5" w:rsidP="006A07C5">
            <w:pPr>
              <w:jc w:val="center"/>
              <w:rPr>
                <w:rFonts w:cstheme="minorHAnsi"/>
                <w:b/>
                <w:bCs/>
                <w:color w:val="FFFFFF" w:themeColor="background1"/>
              </w:rPr>
            </w:pPr>
            <w:r w:rsidRPr="006A07C5">
              <w:rPr>
                <w:b/>
                <w:bCs/>
                <w:color w:val="FFFFFF" w:themeColor="background1"/>
              </w:rPr>
              <w:t>LOI VISANT À ASSURER LA PROTECTION DES STAGIAIRES EN MILIEU DE TRAVAIL MODIFÉE</w:t>
            </w:r>
          </w:p>
        </w:tc>
        <w:tc>
          <w:tcPr>
            <w:tcW w:w="5651" w:type="dxa"/>
            <w:shd w:val="clear" w:color="auto" w:fill="323E4F" w:themeFill="text2" w:themeFillShade="BF"/>
            <w:vAlign w:val="center"/>
          </w:tcPr>
          <w:p w14:paraId="23BD6026" w14:textId="64862A6A" w:rsidR="006A07C5" w:rsidRPr="006A07C5" w:rsidRDefault="006A07C5" w:rsidP="006A07C5">
            <w:pPr>
              <w:jc w:val="center"/>
              <w:rPr>
                <w:b/>
                <w:bCs/>
                <w:color w:val="FFFFFF" w:themeColor="background1"/>
              </w:rPr>
            </w:pPr>
            <w:r w:rsidRPr="00F6003A">
              <w:rPr>
                <w:rFonts w:ascii="Arial Nova Cond" w:hAnsi="Arial Nova Cond" w:cstheme="minorHAnsi"/>
                <w:b/>
                <w:bCs/>
                <w:color w:val="FFFFFF" w:themeColor="background1"/>
                <w:sz w:val="24"/>
                <w:szCs w:val="24"/>
              </w:rPr>
              <w:t>COMMENTAIRES</w:t>
            </w:r>
          </w:p>
        </w:tc>
      </w:tr>
      <w:tr w:rsidR="006A07C5" w14:paraId="51726593" w14:textId="2C96C1DC" w:rsidTr="006A07C5">
        <w:tc>
          <w:tcPr>
            <w:tcW w:w="5665" w:type="dxa"/>
          </w:tcPr>
          <w:p w14:paraId="2CF33055" w14:textId="77777777" w:rsidR="006A07C5" w:rsidRDefault="006A07C5" w:rsidP="006A07C5">
            <w:pPr>
              <w:jc w:val="both"/>
            </w:pPr>
            <w:r>
              <w:t xml:space="preserve">29. L’article 19 de la Loi visant à assurer la protection des stagiaires en milieu de travail (chapitre P-39.3) est modifié : </w:t>
            </w:r>
          </w:p>
          <w:p w14:paraId="642CDD1E" w14:textId="77777777" w:rsidR="006A07C5" w:rsidRDefault="006A07C5" w:rsidP="006A07C5">
            <w:pPr>
              <w:jc w:val="both"/>
            </w:pPr>
          </w:p>
          <w:p w14:paraId="317D6C91" w14:textId="77777777" w:rsidR="006A07C5" w:rsidRDefault="006A07C5" w:rsidP="006A07C5">
            <w:pPr>
              <w:jc w:val="both"/>
            </w:pPr>
            <w:r>
              <w:t>1°</w:t>
            </w:r>
            <w:r>
              <w:t> </w:t>
            </w:r>
            <w:r>
              <w:t xml:space="preserve"> par l’insertion, dans le deuxième alinéa et après « pour prévenir le harcèlement psychologique », de « provenant de toute personne »; </w:t>
            </w:r>
          </w:p>
          <w:p w14:paraId="21C9DF06" w14:textId="77777777" w:rsidR="006A07C5" w:rsidRDefault="006A07C5" w:rsidP="006A07C5">
            <w:pPr>
              <w:jc w:val="both"/>
            </w:pPr>
          </w:p>
          <w:p w14:paraId="5671A51A" w14:textId="33BAD6A9" w:rsidR="006A07C5" w:rsidRDefault="006A07C5" w:rsidP="006A07C5">
            <w:pPr>
              <w:jc w:val="both"/>
              <w:rPr>
                <w:rFonts w:cstheme="minorHAnsi"/>
              </w:rPr>
            </w:pPr>
            <w:r>
              <w:lastRenderedPageBreak/>
              <w:t>2°</w:t>
            </w:r>
            <w:r>
              <w:t> </w:t>
            </w:r>
            <w:r>
              <w:t xml:space="preserve"> par le remplacement, dans le troisième alinéa, de « du harcèlement psychologique et de traitement des plaintes » par « et de prise en charge des situations de harcèlement psychologique ».</w:t>
            </w:r>
          </w:p>
        </w:tc>
        <w:tc>
          <w:tcPr>
            <w:tcW w:w="5954" w:type="dxa"/>
          </w:tcPr>
          <w:p w14:paraId="624F065A" w14:textId="77777777" w:rsidR="006A07C5" w:rsidRPr="007B14A6" w:rsidRDefault="006A07C5" w:rsidP="006A07C5">
            <w:pPr>
              <w:jc w:val="both"/>
              <w:rPr>
                <w:rFonts w:cstheme="minorHAnsi"/>
              </w:rPr>
            </w:pPr>
            <w:r w:rsidRPr="007B14A6">
              <w:rPr>
                <w:rFonts w:cstheme="minorHAnsi"/>
              </w:rPr>
              <w:lastRenderedPageBreak/>
              <w:t xml:space="preserve">19. Tout stagiaire a droit à un milieu de stage exempt de harcèlement psychologique. </w:t>
            </w:r>
          </w:p>
          <w:p w14:paraId="0CB39D30" w14:textId="77777777" w:rsidR="006A07C5" w:rsidRPr="007B14A6" w:rsidRDefault="006A07C5" w:rsidP="006A07C5">
            <w:pPr>
              <w:jc w:val="both"/>
              <w:rPr>
                <w:rFonts w:cstheme="minorHAnsi"/>
              </w:rPr>
            </w:pPr>
          </w:p>
          <w:p w14:paraId="61A202E4" w14:textId="00686206" w:rsidR="006A07C5" w:rsidRPr="007B14A6" w:rsidRDefault="006A07C5" w:rsidP="006A07C5">
            <w:pPr>
              <w:jc w:val="both"/>
              <w:rPr>
                <w:rFonts w:cstheme="minorHAnsi"/>
              </w:rPr>
            </w:pPr>
            <w:r w:rsidRPr="007B14A6">
              <w:rPr>
                <w:rFonts w:cstheme="minorHAnsi"/>
              </w:rPr>
              <w:t>L’employeur et, selon le cas, l’établissement d’enseignement ou l’ordre professionnel doivent prendre les moyens raisonnables à leur disposition pour prévenir le harcèlement psychologique</w:t>
            </w:r>
            <w:r>
              <w:rPr>
                <w:rFonts w:cstheme="minorHAnsi"/>
              </w:rPr>
              <w:t xml:space="preserve"> </w:t>
            </w:r>
            <w:r w:rsidRPr="00AC70F0">
              <w:rPr>
                <w:highlight w:val="yellow"/>
              </w:rPr>
              <w:t>provenant de toute personne</w:t>
            </w:r>
            <w:r w:rsidRPr="007B14A6">
              <w:rPr>
                <w:rFonts w:cstheme="minorHAnsi"/>
              </w:rPr>
              <w:t xml:space="preserve"> et, lorsqu’une telle conduite est </w:t>
            </w:r>
            <w:r w:rsidRPr="007B14A6">
              <w:rPr>
                <w:rFonts w:cstheme="minorHAnsi"/>
              </w:rPr>
              <w:lastRenderedPageBreak/>
              <w:t xml:space="preserve">portée à leur connaissance, pour protéger le stagiaire et pour la faire cesser. </w:t>
            </w:r>
          </w:p>
          <w:p w14:paraId="1F55D779" w14:textId="77777777" w:rsidR="006A07C5" w:rsidRPr="007B14A6" w:rsidRDefault="006A07C5" w:rsidP="006A07C5">
            <w:pPr>
              <w:jc w:val="both"/>
              <w:rPr>
                <w:rFonts w:cstheme="minorHAnsi"/>
              </w:rPr>
            </w:pPr>
          </w:p>
          <w:p w14:paraId="60D7CA22" w14:textId="57B9D095" w:rsidR="006A07C5" w:rsidRDefault="006A07C5" w:rsidP="006A07C5">
            <w:pPr>
              <w:jc w:val="both"/>
              <w:rPr>
                <w:rFonts w:cstheme="minorHAnsi"/>
              </w:rPr>
            </w:pPr>
            <w:r w:rsidRPr="007B14A6">
              <w:rPr>
                <w:rFonts w:cstheme="minorHAnsi"/>
              </w:rPr>
              <w:t xml:space="preserve">L’employeur doit notamment rendre disponible, à tout stagiaire qu’il accueille, la politique de prévention </w:t>
            </w:r>
            <w:r w:rsidRPr="00AC70F0">
              <w:rPr>
                <w:rFonts w:cstheme="minorHAnsi"/>
                <w:strike/>
                <w:color w:val="FF0000"/>
              </w:rPr>
              <w:t xml:space="preserve">du harcèlement psychologique et de traitement des </w:t>
            </w:r>
            <w:r w:rsidRPr="00AC70F0">
              <w:rPr>
                <w:rFonts w:cstheme="minorHAnsi"/>
                <w:strike/>
                <w:color w:val="FF0000"/>
                <w:highlight w:val="yellow"/>
              </w:rPr>
              <w:t>plaintes</w:t>
            </w:r>
            <w:r w:rsidRPr="00AC70F0">
              <w:rPr>
                <w:rFonts w:cstheme="minorHAnsi"/>
                <w:color w:val="FF0000"/>
                <w:highlight w:val="yellow"/>
              </w:rPr>
              <w:t xml:space="preserve"> </w:t>
            </w:r>
            <w:r w:rsidRPr="00AC70F0">
              <w:rPr>
                <w:highlight w:val="yellow"/>
              </w:rPr>
              <w:t>et de prise en charge des situations de harcèlement psychologique</w:t>
            </w:r>
            <w:r w:rsidRPr="007B14A6">
              <w:rPr>
                <w:rFonts w:cstheme="minorHAnsi"/>
              </w:rPr>
              <w:t xml:space="preserve"> adoptée conformément à l’article 81.19 de la Loi sur les normes du travail, laquelle politique s’applique au stagiaire, avec les adaptations nécessaires.</w:t>
            </w:r>
          </w:p>
        </w:tc>
        <w:tc>
          <w:tcPr>
            <w:tcW w:w="5651" w:type="dxa"/>
          </w:tcPr>
          <w:p w14:paraId="2E97F009" w14:textId="77777777" w:rsidR="006A07C5" w:rsidRPr="007B14A6" w:rsidRDefault="006A07C5" w:rsidP="006A07C5">
            <w:pPr>
              <w:jc w:val="both"/>
              <w:rPr>
                <w:rFonts w:cstheme="minorHAnsi"/>
              </w:rPr>
            </w:pPr>
          </w:p>
        </w:tc>
      </w:tr>
      <w:tr w:rsidR="006A07C5" w14:paraId="6CBAD799" w14:textId="187790DC" w:rsidTr="006A07C5">
        <w:tc>
          <w:tcPr>
            <w:tcW w:w="5665" w:type="dxa"/>
          </w:tcPr>
          <w:p w14:paraId="2CAF8F78" w14:textId="0345AEDB" w:rsidR="006A07C5" w:rsidRDefault="006A07C5" w:rsidP="006A07C5">
            <w:pPr>
              <w:jc w:val="both"/>
              <w:rPr>
                <w:rFonts w:cstheme="minorHAnsi"/>
              </w:rPr>
            </w:pPr>
            <w:r>
              <w:t>30. L’article 20 de cette loi est modifié par l’insertion, dans le paragraphe 5° du premier alinéa et après « aux paragraphes », de « 2.1°, ».</w:t>
            </w:r>
          </w:p>
        </w:tc>
        <w:tc>
          <w:tcPr>
            <w:tcW w:w="5954" w:type="dxa"/>
          </w:tcPr>
          <w:p w14:paraId="38EBAC2A" w14:textId="77777777" w:rsidR="006A07C5" w:rsidRPr="00C8683D" w:rsidRDefault="006A07C5" w:rsidP="006A07C5">
            <w:pPr>
              <w:jc w:val="both"/>
              <w:rPr>
                <w:rFonts w:cstheme="minorHAnsi"/>
              </w:rPr>
            </w:pPr>
            <w:r w:rsidRPr="00C8683D">
              <w:rPr>
                <w:rFonts w:cstheme="minorHAnsi"/>
              </w:rPr>
              <w:t xml:space="preserve">20. Il est interdit à un employeur et, selon le cas, à un établissement d’enseignement ou à un ordre professionnel, ainsi qu’à leurs agents de mettre fin à un stage, de congédier, de suspendre ou de déplacer un stagiaire, d’exercer à son endroit des mesures discriminatoires ou des représailles ou de lui imposer toute autre sanction : </w:t>
            </w:r>
          </w:p>
          <w:p w14:paraId="4438A5D1" w14:textId="77777777" w:rsidR="006A07C5" w:rsidRPr="00C8683D" w:rsidRDefault="006A07C5" w:rsidP="006A07C5">
            <w:pPr>
              <w:jc w:val="both"/>
              <w:rPr>
                <w:rFonts w:cstheme="minorHAnsi"/>
              </w:rPr>
            </w:pPr>
          </w:p>
          <w:p w14:paraId="4C3E259B" w14:textId="77777777" w:rsidR="006A07C5" w:rsidRPr="00C8683D" w:rsidRDefault="006A07C5" w:rsidP="006A07C5">
            <w:pPr>
              <w:jc w:val="both"/>
              <w:rPr>
                <w:rFonts w:cstheme="minorHAnsi"/>
              </w:rPr>
            </w:pPr>
            <w:r w:rsidRPr="00C8683D">
              <w:rPr>
                <w:rFonts w:cstheme="minorHAnsi"/>
              </w:rPr>
              <w:t xml:space="preserve">1° à cause de l’exercice, par le stagiaire, d’un droit qui lui résulte de la présente loi; </w:t>
            </w:r>
          </w:p>
          <w:p w14:paraId="07358D9E" w14:textId="77777777" w:rsidR="006A07C5" w:rsidRPr="00C8683D" w:rsidRDefault="006A07C5" w:rsidP="006A07C5">
            <w:pPr>
              <w:jc w:val="both"/>
              <w:rPr>
                <w:rFonts w:cstheme="minorHAnsi"/>
              </w:rPr>
            </w:pPr>
          </w:p>
          <w:p w14:paraId="2C86A5DD" w14:textId="77777777" w:rsidR="006A07C5" w:rsidRPr="00C8683D" w:rsidRDefault="006A07C5" w:rsidP="006A07C5">
            <w:pPr>
              <w:jc w:val="both"/>
              <w:rPr>
                <w:rFonts w:cstheme="minorHAnsi"/>
              </w:rPr>
            </w:pPr>
            <w:r w:rsidRPr="00C8683D">
              <w:rPr>
                <w:rFonts w:cstheme="minorHAnsi"/>
              </w:rPr>
              <w:t xml:space="preserve">2° en raison d’une enquête effectuée par la Commission en vertu de la présente loi; </w:t>
            </w:r>
          </w:p>
          <w:p w14:paraId="4495E35B" w14:textId="77777777" w:rsidR="006A07C5" w:rsidRPr="00C8683D" w:rsidRDefault="006A07C5" w:rsidP="006A07C5">
            <w:pPr>
              <w:jc w:val="both"/>
              <w:rPr>
                <w:rFonts w:cstheme="minorHAnsi"/>
              </w:rPr>
            </w:pPr>
          </w:p>
          <w:p w14:paraId="453FEC41" w14:textId="77777777" w:rsidR="006A07C5" w:rsidRPr="00C8683D" w:rsidRDefault="006A07C5" w:rsidP="006A07C5">
            <w:pPr>
              <w:jc w:val="both"/>
              <w:rPr>
                <w:rFonts w:cstheme="minorHAnsi"/>
              </w:rPr>
            </w:pPr>
            <w:r w:rsidRPr="00C8683D">
              <w:rPr>
                <w:rFonts w:cstheme="minorHAnsi"/>
              </w:rPr>
              <w:t xml:space="preserve">3° pour le motif que le stagiaire a fourni des renseignements à la Commission ou à l’un de ses représentants sur l’application de la présente loi ou a témoigné dans une poursuite s’y rapportant; </w:t>
            </w:r>
          </w:p>
          <w:p w14:paraId="40575D6B" w14:textId="77777777" w:rsidR="006A07C5" w:rsidRPr="00C8683D" w:rsidRDefault="006A07C5" w:rsidP="006A07C5">
            <w:pPr>
              <w:jc w:val="both"/>
              <w:rPr>
                <w:rFonts w:cstheme="minorHAnsi"/>
              </w:rPr>
            </w:pPr>
          </w:p>
          <w:p w14:paraId="3685CED4" w14:textId="77777777" w:rsidR="006A07C5" w:rsidRDefault="006A07C5" w:rsidP="006A07C5">
            <w:pPr>
              <w:jc w:val="both"/>
              <w:rPr>
                <w:rFonts w:cstheme="minorHAnsi"/>
              </w:rPr>
            </w:pPr>
            <w:r w:rsidRPr="00C8683D">
              <w:rPr>
                <w:rFonts w:cstheme="minorHAnsi"/>
              </w:rPr>
              <w:t xml:space="preserve">4° dans le but d’éluder l’application de la présente loi; </w:t>
            </w:r>
          </w:p>
          <w:p w14:paraId="63385006" w14:textId="77777777" w:rsidR="006A07C5" w:rsidRDefault="006A07C5" w:rsidP="006A07C5">
            <w:pPr>
              <w:jc w:val="both"/>
              <w:rPr>
                <w:rFonts w:cstheme="minorHAnsi"/>
              </w:rPr>
            </w:pPr>
          </w:p>
          <w:p w14:paraId="72A7A99C" w14:textId="47CE61B6" w:rsidR="006A07C5" w:rsidRPr="00C8683D" w:rsidRDefault="006A07C5" w:rsidP="006A07C5">
            <w:pPr>
              <w:jc w:val="both"/>
              <w:rPr>
                <w:rFonts w:cstheme="minorHAnsi"/>
              </w:rPr>
            </w:pPr>
            <w:r w:rsidRPr="00C8683D">
              <w:rPr>
                <w:rFonts w:cstheme="minorHAnsi"/>
              </w:rPr>
              <w:lastRenderedPageBreak/>
              <w:t>5° pour l’un des motifs prévus aux paragraphes</w:t>
            </w:r>
            <w:r>
              <w:rPr>
                <w:rFonts w:cstheme="minorHAnsi"/>
              </w:rPr>
              <w:t xml:space="preserve"> </w:t>
            </w:r>
            <w:r w:rsidRPr="00C8683D">
              <w:rPr>
                <w:rFonts w:cstheme="minorHAnsi"/>
                <w:highlight w:val="yellow"/>
              </w:rPr>
              <w:t>2.1°,</w:t>
            </w:r>
            <w:r w:rsidRPr="00C8683D">
              <w:rPr>
                <w:rFonts w:cstheme="minorHAnsi"/>
              </w:rPr>
              <w:t xml:space="preserve"> 4°, 6°, 7° et 10° à 19° du premier alinéa de l’article 122 de la Loi sur les normes du travail, avec les adaptations nécessaires. </w:t>
            </w:r>
          </w:p>
          <w:p w14:paraId="2522BA6A" w14:textId="77777777" w:rsidR="006A07C5" w:rsidRPr="00C8683D" w:rsidRDefault="006A07C5" w:rsidP="006A07C5">
            <w:pPr>
              <w:jc w:val="both"/>
              <w:rPr>
                <w:rFonts w:cstheme="minorHAnsi"/>
              </w:rPr>
            </w:pPr>
          </w:p>
          <w:p w14:paraId="661FCAFA" w14:textId="405627FC" w:rsidR="006A07C5" w:rsidRDefault="006A07C5" w:rsidP="006A07C5">
            <w:pPr>
              <w:jc w:val="both"/>
              <w:rPr>
                <w:rFonts w:cstheme="minorHAnsi"/>
              </w:rPr>
            </w:pPr>
            <w:r w:rsidRPr="00C8683D">
              <w:rPr>
                <w:rFonts w:cstheme="minorHAnsi"/>
              </w:rPr>
              <w:t>Le deuxième alinéa de l’article 122 de la Loi sur les normes du travail s’applique avec les adaptations nécessaires.</w:t>
            </w:r>
          </w:p>
        </w:tc>
        <w:tc>
          <w:tcPr>
            <w:tcW w:w="5651" w:type="dxa"/>
          </w:tcPr>
          <w:p w14:paraId="3DFCFE2C" w14:textId="77777777" w:rsidR="006A07C5" w:rsidRPr="00C8683D" w:rsidRDefault="006A07C5" w:rsidP="006A07C5">
            <w:pPr>
              <w:jc w:val="both"/>
              <w:rPr>
                <w:rFonts w:cstheme="minorHAnsi"/>
              </w:rPr>
            </w:pPr>
          </w:p>
        </w:tc>
      </w:tr>
      <w:tr w:rsidR="006A07C5" w14:paraId="58AB14BC" w14:textId="279F6C19" w:rsidTr="006A07C5">
        <w:tc>
          <w:tcPr>
            <w:tcW w:w="5665" w:type="dxa"/>
          </w:tcPr>
          <w:p w14:paraId="62316A84" w14:textId="77777777" w:rsidR="006A07C5" w:rsidRDefault="006A07C5" w:rsidP="006A07C5">
            <w:pPr>
              <w:jc w:val="both"/>
            </w:pPr>
            <w:r>
              <w:t xml:space="preserve">31. L’article 22 de cette loi est modifié par l’insertion, après le deuxième alinéa, du suivant : </w:t>
            </w:r>
          </w:p>
          <w:p w14:paraId="77E2F573" w14:textId="77777777" w:rsidR="006A07C5" w:rsidRDefault="006A07C5" w:rsidP="006A07C5">
            <w:pPr>
              <w:jc w:val="both"/>
            </w:pPr>
          </w:p>
          <w:p w14:paraId="56EDEF4F" w14:textId="1CD02332" w:rsidR="006A07C5" w:rsidRDefault="006A07C5" w:rsidP="006A07C5">
            <w:pPr>
              <w:jc w:val="both"/>
              <w:rPr>
                <w:rFonts w:cstheme="minorHAnsi"/>
              </w:rPr>
            </w:pPr>
            <w:r>
              <w:t>« La personne nommée en vertu du premier alinéa peut mettre fin à la médiation si elle estime, compte tenu des circonstances, que son intervention n’est pas utile ou indiquée; elle en avise alors par écrit les parties. ».</w:t>
            </w:r>
          </w:p>
        </w:tc>
        <w:tc>
          <w:tcPr>
            <w:tcW w:w="5954" w:type="dxa"/>
          </w:tcPr>
          <w:p w14:paraId="46B97620" w14:textId="77777777" w:rsidR="006A07C5" w:rsidRPr="00E31ABD" w:rsidRDefault="006A07C5" w:rsidP="006A07C5">
            <w:pPr>
              <w:jc w:val="both"/>
              <w:rPr>
                <w:rFonts w:cstheme="minorHAnsi"/>
              </w:rPr>
            </w:pPr>
            <w:r w:rsidRPr="00E31ABD">
              <w:rPr>
                <w:rFonts w:cstheme="minorHAnsi"/>
              </w:rPr>
              <w:t xml:space="preserve">22. La Commission peut, avec l’accord du stagiaire, de l’employeur et, selon le cas, de l’établissement d’enseignement ou de l’ordre professionnel, nommer une personne pour tenter de régler la plainte à la satisfaction des parties. </w:t>
            </w:r>
          </w:p>
          <w:p w14:paraId="53F57BF8" w14:textId="77777777" w:rsidR="006A07C5" w:rsidRPr="00E31ABD" w:rsidRDefault="006A07C5" w:rsidP="006A07C5">
            <w:pPr>
              <w:jc w:val="both"/>
              <w:rPr>
                <w:rFonts w:cstheme="minorHAnsi"/>
              </w:rPr>
            </w:pPr>
          </w:p>
          <w:p w14:paraId="0BA1CAD7" w14:textId="77777777" w:rsidR="006A07C5" w:rsidRPr="00E31ABD" w:rsidRDefault="006A07C5" w:rsidP="006A07C5">
            <w:pPr>
              <w:jc w:val="both"/>
              <w:rPr>
                <w:rFonts w:cstheme="minorHAnsi"/>
              </w:rPr>
            </w:pPr>
            <w:r w:rsidRPr="00E31ABD">
              <w:rPr>
                <w:rFonts w:cstheme="minorHAnsi"/>
              </w:rPr>
              <w:t xml:space="preserve">Seule une personne n’ayant pas déjà agi dans ce dossier à un autre titre peut être nommée à cette fin par la Commission. </w:t>
            </w:r>
          </w:p>
          <w:p w14:paraId="58EF433D" w14:textId="77777777" w:rsidR="006A07C5" w:rsidRDefault="006A07C5" w:rsidP="006A07C5">
            <w:pPr>
              <w:jc w:val="both"/>
              <w:rPr>
                <w:rFonts w:cstheme="minorHAnsi"/>
              </w:rPr>
            </w:pPr>
          </w:p>
          <w:p w14:paraId="45431A42" w14:textId="3A532CF8" w:rsidR="006A07C5" w:rsidRDefault="006A07C5" w:rsidP="006A07C5">
            <w:pPr>
              <w:jc w:val="both"/>
              <w:rPr>
                <w:rFonts w:cstheme="minorHAnsi"/>
              </w:rPr>
            </w:pPr>
            <w:r w:rsidRPr="002A450A">
              <w:rPr>
                <w:highlight w:val="yellow"/>
              </w:rPr>
              <w:t>La personne nommée en vertu du premier alinéa peut mettre fin à la médiation si elle estime, compte tenu des circonstances, que son intervention n’est pas utile ou indiquée; elle en avise alors par écrit les parties.</w:t>
            </w:r>
          </w:p>
          <w:p w14:paraId="03D268D9" w14:textId="77777777" w:rsidR="006A07C5" w:rsidRPr="00E31ABD" w:rsidRDefault="006A07C5" w:rsidP="006A07C5">
            <w:pPr>
              <w:jc w:val="both"/>
              <w:rPr>
                <w:rFonts w:cstheme="minorHAnsi"/>
              </w:rPr>
            </w:pPr>
          </w:p>
          <w:p w14:paraId="010284BE" w14:textId="6DF370A5" w:rsidR="006A07C5" w:rsidRDefault="006A07C5" w:rsidP="006A07C5">
            <w:pPr>
              <w:jc w:val="both"/>
              <w:rPr>
                <w:rFonts w:cstheme="minorHAnsi"/>
              </w:rPr>
            </w:pPr>
            <w:r w:rsidRPr="00E31ABD">
              <w:rPr>
                <w:rFonts w:cstheme="minorHAnsi"/>
              </w:rPr>
              <w:t xml:space="preserve">Toute information, verbale ou écrite, recueillie par la personne visée au premier alinéa doit demeurer confidentielle. Cette personne ne peut être contrainte de divulguer ce qui lui a été révélé ou ce dont elle a eu connaissance dans l’exercice de ses fonctions ni de produire un document fait ou obtenu dans cet exercice devant un tribunal ou devant un organisme ou une personne exerçant des fonctions judiciaires ou quasi judiciaires, sauf en matière pénale, lorsque le tribunal estime cette preuve nécessaire pour assurer une défense pleine et entière. Malgré l’article 9 de la Loi sur l’accès aux documents des organismes </w:t>
            </w:r>
            <w:r w:rsidRPr="00E31ABD">
              <w:rPr>
                <w:rFonts w:cstheme="minorHAnsi"/>
              </w:rPr>
              <w:lastRenderedPageBreak/>
              <w:t>publics et sur la protection des renseignements personnels (chapitre A-2.1), nul n’a droit d’accès à un tel document.</w:t>
            </w:r>
          </w:p>
        </w:tc>
        <w:tc>
          <w:tcPr>
            <w:tcW w:w="5651" w:type="dxa"/>
          </w:tcPr>
          <w:p w14:paraId="2A02B7A0" w14:textId="77777777" w:rsidR="006A07C5" w:rsidRPr="00E31ABD" w:rsidRDefault="006A07C5" w:rsidP="006A07C5">
            <w:pPr>
              <w:jc w:val="both"/>
              <w:rPr>
                <w:rFonts w:cstheme="minorHAnsi"/>
              </w:rPr>
            </w:pPr>
          </w:p>
        </w:tc>
      </w:tr>
    </w:tbl>
    <w:p w14:paraId="50EBB93A" w14:textId="44DD0EAB" w:rsidR="00A8232E" w:rsidRDefault="006A07C5" w:rsidP="00E84128">
      <w:pPr>
        <w:spacing w:after="0" w:line="240" w:lineRule="auto"/>
        <w:rPr>
          <w:rFonts w:cstheme="minorHAnsi"/>
        </w:rPr>
      </w:pPr>
      <w:r>
        <w:rPr>
          <w:rFonts w:cstheme="minorHAnsi"/>
        </w:rPr>
        <w:br w:type="textWrapping" w:clear="all"/>
      </w:r>
    </w:p>
    <w:tbl>
      <w:tblPr>
        <w:tblStyle w:val="Grilledutableau"/>
        <w:tblpPr w:leftFromText="141" w:rightFromText="141" w:vertAnchor="text" w:tblpY="1"/>
        <w:tblOverlap w:val="never"/>
        <w:tblW w:w="0" w:type="auto"/>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569"/>
        <w:gridCol w:w="6036"/>
        <w:gridCol w:w="5645"/>
      </w:tblGrid>
      <w:tr w:rsidR="006A07C5" w:rsidRPr="00A249C7" w14:paraId="1A5A1C98" w14:textId="66476140" w:rsidTr="006A07C5">
        <w:trPr>
          <w:trHeight w:val="609"/>
          <w:tblHeader/>
        </w:trPr>
        <w:tc>
          <w:tcPr>
            <w:tcW w:w="5576" w:type="dxa"/>
            <w:shd w:val="clear" w:color="auto" w:fill="323E4F" w:themeFill="text2" w:themeFillShade="BF"/>
            <w:vAlign w:val="center"/>
          </w:tcPr>
          <w:p w14:paraId="484EC4B7" w14:textId="0D25F1FB" w:rsidR="006A07C5" w:rsidRPr="006A07C5" w:rsidRDefault="006A07C5" w:rsidP="006A07C5">
            <w:pPr>
              <w:jc w:val="center"/>
              <w:rPr>
                <w:rFonts w:cstheme="minorHAnsi"/>
                <w:b/>
                <w:bCs/>
                <w:color w:val="FFFFFF" w:themeColor="background1"/>
              </w:rPr>
            </w:pPr>
            <w:r w:rsidRPr="006A07C5">
              <w:rPr>
                <w:rFonts w:cstheme="minorHAnsi"/>
                <w:b/>
                <w:bCs/>
                <w:color w:val="FFFFFF" w:themeColor="background1"/>
              </w:rPr>
              <w:t>PROJET DE LOI N</w:t>
            </w:r>
            <w:r w:rsidRPr="006A07C5">
              <w:rPr>
                <w:rFonts w:cstheme="minorHAnsi"/>
                <w:b/>
                <w:bCs/>
                <w:color w:val="FFFFFF" w:themeColor="background1"/>
                <w:vertAlign w:val="superscript"/>
              </w:rPr>
              <w:t>o</w:t>
            </w:r>
            <w:r w:rsidRPr="006A07C5">
              <w:rPr>
                <w:rFonts w:cstheme="minorHAnsi"/>
                <w:b/>
                <w:bCs/>
                <w:color w:val="FFFFFF" w:themeColor="background1"/>
              </w:rPr>
              <w:t xml:space="preserve"> 42</w:t>
            </w:r>
          </w:p>
        </w:tc>
        <w:tc>
          <w:tcPr>
            <w:tcW w:w="6043" w:type="dxa"/>
            <w:shd w:val="clear" w:color="auto" w:fill="323E4F" w:themeFill="text2" w:themeFillShade="BF"/>
            <w:vAlign w:val="center"/>
          </w:tcPr>
          <w:p w14:paraId="10DD718E" w14:textId="1559E8F6" w:rsidR="006A07C5" w:rsidRPr="006A07C5" w:rsidRDefault="006A07C5" w:rsidP="006A07C5">
            <w:pPr>
              <w:jc w:val="center"/>
              <w:rPr>
                <w:rFonts w:cstheme="minorHAnsi"/>
                <w:b/>
                <w:bCs/>
                <w:color w:val="FFFFFF" w:themeColor="background1"/>
              </w:rPr>
            </w:pPr>
            <w:r w:rsidRPr="006A07C5">
              <w:rPr>
                <w:b/>
                <w:bCs/>
                <w:color w:val="FFFFFF" w:themeColor="background1"/>
              </w:rPr>
              <w:t>LOI SUR LES RELATIONS DU TRAVAIL, LA FORMATION PROFESSIONNELLE ET LA GESTION DE LA MAIN-D’ŒUVRE DANS L’INDUSTRIE DE LA CONSTRUCTION MODIFIÉE</w:t>
            </w:r>
          </w:p>
        </w:tc>
        <w:tc>
          <w:tcPr>
            <w:tcW w:w="5651" w:type="dxa"/>
            <w:shd w:val="clear" w:color="auto" w:fill="323E4F" w:themeFill="text2" w:themeFillShade="BF"/>
          </w:tcPr>
          <w:tbl>
            <w:tblPr>
              <w:tblStyle w:val="Grilledutableau"/>
              <w:tblpPr w:leftFromText="141" w:rightFromText="141" w:vertAnchor="text" w:tblpY="1"/>
              <w:tblOverlap w:val="never"/>
              <w:tblW w:w="0" w:type="auto"/>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399"/>
            </w:tblGrid>
            <w:tr w:rsidR="006A07C5" w:rsidRPr="00377063" w14:paraId="73060409" w14:textId="77777777" w:rsidTr="00B67433">
              <w:trPr>
                <w:trHeight w:val="560"/>
                <w:tblHeader/>
              </w:trPr>
              <w:tc>
                <w:tcPr>
                  <w:tcW w:w="5702" w:type="dxa"/>
                  <w:shd w:val="clear" w:color="auto" w:fill="323E4F" w:themeFill="text2" w:themeFillShade="BF"/>
                  <w:vAlign w:val="center"/>
                </w:tcPr>
                <w:p w14:paraId="70511E58" w14:textId="77777777" w:rsidR="006A07C5" w:rsidRPr="00377063" w:rsidRDefault="006A07C5" w:rsidP="006A07C5">
                  <w:pPr>
                    <w:jc w:val="center"/>
                    <w:rPr>
                      <w:rFonts w:cstheme="minorHAnsi"/>
                      <w:b/>
                      <w:bCs/>
                      <w:color w:val="FFFFFF" w:themeColor="background1"/>
                    </w:rPr>
                  </w:pPr>
                  <w:r w:rsidRPr="00F6003A">
                    <w:rPr>
                      <w:rFonts w:ascii="Arial Nova Cond" w:hAnsi="Arial Nova Cond" w:cstheme="minorHAnsi"/>
                      <w:b/>
                      <w:bCs/>
                      <w:color w:val="FFFFFF" w:themeColor="background1"/>
                      <w:sz w:val="24"/>
                      <w:szCs w:val="24"/>
                    </w:rPr>
                    <w:t>COMMENTAIRES</w:t>
                  </w:r>
                </w:p>
              </w:tc>
            </w:tr>
          </w:tbl>
          <w:p w14:paraId="5B6AC8FD" w14:textId="77777777" w:rsidR="006A07C5" w:rsidRPr="006A07C5" w:rsidRDefault="006A07C5" w:rsidP="006A07C5">
            <w:pPr>
              <w:jc w:val="center"/>
              <w:rPr>
                <w:b/>
                <w:bCs/>
                <w:color w:val="FFFFFF" w:themeColor="background1"/>
              </w:rPr>
            </w:pPr>
          </w:p>
        </w:tc>
      </w:tr>
      <w:tr w:rsidR="006A07C5" w14:paraId="3A96DBA6" w14:textId="283E12D8" w:rsidTr="006A07C5">
        <w:tc>
          <w:tcPr>
            <w:tcW w:w="5576" w:type="dxa"/>
          </w:tcPr>
          <w:p w14:paraId="150D3131" w14:textId="77777777" w:rsidR="006A07C5" w:rsidRDefault="006A07C5" w:rsidP="006A07C5">
            <w:pPr>
              <w:jc w:val="both"/>
            </w:pPr>
            <w:r>
              <w:t xml:space="preserve">32. L’article 26 de la Loi sur les relations du travail, la formation professionnelle et la gestion de la main-d’œuvre dans l’industrie de la construction (chapitre R-20) est modifié : </w:t>
            </w:r>
          </w:p>
          <w:p w14:paraId="3DAE075C" w14:textId="77777777" w:rsidR="006A07C5" w:rsidRDefault="006A07C5" w:rsidP="006A07C5">
            <w:pPr>
              <w:jc w:val="both"/>
            </w:pPr>
          </w:p>
          <w:p w14:paraId="0812858B" w14:textId="77777777" w:rsidR="006A07C5" w:rsidRDefault="006A07C5" w:rsidP="006A07C5">
            <w:pPr>
              <w:jc w:val="both"/>
            </w:pPr>
            <w:r>
              <w:t>1°</w:t>
            </w:r>
            <w:r>
              <w:t> </w:t>
            </w:r>
            <w:r>
              <w:t xml:space="preserve"> dans le paragraphe 1 : </w:t>
            </w:r>
          </w:p>
          <w:p w14:paraId="59D18628" w14:textId="77777777" w:rsidR="006A07C5" w:rsidRDefault="006A07C5" w:rsidP="006A07C5">
            <w:pPr>
              <w:jc w:val="both"/>
            </w:pPr>
            <w:proofErr w:type="gramStart"/>
            <w:r>
              <w:t>a</w:t>
            </w:r>
            <w:proofErr w:type="gramEnd"/>
            <w:r>
              <w:t>)</w:t>
            </w:r>
            <w:r>
              <w:t> </w:t>
            </w:r>
            <w:r>
              <w:t xml:space="preserve"> par l’insertion, dans le premier alinéa et après « voies de fait simples, », de « d’agression sexuelle, »; </w:t>
            </w:r>
          </w:p>
          <w:p w14:paraId="711CA683" w14:textId="77777777" w:rsidR="006A07C5" w:rsidRDefault="006A07C5" w:rsidP="006A07C5">
            <w:pPr>
              <w:jc w:val="both"/>
            </w:pPr>
          </w:p>
          <w:p w14:paraId="1A91179B" w14:textId="63798BDE" w:rsidR="006A07C5" w:rsidRDefault="006A07C5" w:rsidP="006A07C5">
            <w:pPr>
              <w:jc w:val="both"/>
            </w:pPr>
            <w:proofErr w:type="gramStart"/>
            <w:r>
              <w:t>b</w:t>
            </w:r>
            <w:proofErr w:type="gramEnd"/>
            <w:r>
              <w:t>)</w:t>
            </w:r>
            <w:r>
              <w:t> </w:t>
            </w:r>
            <w:r>
              <w:t xml:space="preserve"> par l’insertion, dans le deuxième alinéa et après « d’un pardon », de « ou de la suspension du casier judiciaire »; </w:t>
            </w:r>
          </w:p>
          <w:p w14:paraId="726574FF" w14:textId="77777777" w:rsidR="006A07C5" w:rsidRDefault="006A07C5" w:rsidP="006A07C5">
            <w:pPr>
              <w:jc w:val="both"/>
            </w:pPr>
          </w:p>
          <w:p w14:paraId="574C2790" w14:textId="77777777" w:rsidR="006A07C5" w:rsidRDefault="006A07C5" w:rsidP="006A07C5">
            <w:pPr>
              <w:jc w:val="both"/>
            </w:pPr>
            <w:r>
              <w:t>2°</w:t>
            </w:r>
            <w:r>
              <w:t> </w:t>
            </w:r>
            <w:r>
              <w:t xml:space="preserve"> dans le paragraphe 2 : </w:t>
            </w:r>
          </w:p>
          <w:p w14:paraId="723E7F27" w14:textId="77777777" w:rsidR="006A07C5" w:rsidRDefault="006A07C5" w:rsidP="006A07C5">
            <w:pPr>
              <w:jc w:val="both"/>
            </w:pPr>
          </w:p>
          <w:p w14:paraId="52F27330" w14:textId="77777777" w:rsidR="006A07C5" w:rsidRDefault="006A07C5" w:rsidP="006A07C5">
            <w:pPr>
              <w:jc w:val="both"/>
            </w:pPr>
            <w:proofErr w:type="gramStart"/>
            <w:r>
              <w:t>a</w:t>
            </w:r>
            <w:proofErr w:type="gramEnd"/>
            <w:r>
              <w:t>)</w:t>
            </w:r>
            <w:r>
              <w:t> </w:t>
            </w:r>
            <w:r>
              <w:t xml:space="preserve"> par l’insertion, au début, de « À moins que la personne déclarée coupable ne bénéficie d’un pardon ou de la suspension du casier judiciaire en vertu de la Loi sur le casier judiciaire, »; </w:t>
            </w:r>
          </w:p>
          <w:p w14:paraId="5A2D3DF8" w14:textId="77777777" w:rsidR="006A07C5" w:rsidRDefault="006A07C5" w:rsidP="006A07C5">
            <w:pPr>
              <w:jc w:val="both"/>
            </w:pPr>
          </w:p>
          <w:p w14:paraId="68F4C82E" w14:textId="3A39E5AF" w:rsidR="006A07C5" w:rsidRDefault="006A07C5" w:rsidP="006A07C5">
            <w:pPr>
              <w:jc w:val="both"/>
              <w:rPr>
                <w:rFonts w:cstheme="minorHAnsi"/>
              </w:rPr>
            </w:pPr>
            <w:proofErr w:type="gramStart"/>
            <w:r>
              <w:t>b</w:t>
            </w:r>
            <w:proofErr w:type="gramEnd"/>
            <w:r>
              <w:t>)</w:t>
            </w:r>
            <w:r>
              <w:t> </w:t>
            </w:r>
            <w:r>
              <w:t xml:space="preserve"> par l’insertion, après « voies de fait graves, », de « d’agression sexuelle grave ».</w:t>
            </w:r>
          </w:p>
        </w:tc>
        <w:tc>
          <w:tcPr>
            <w:tcW w:w="6043" w:type="dxa"/>
          </w:tcPr>
          <w:p w14:paraId="0608A506" w14:textId="77777777" w:rsidR="006A07C5" w:rsidRDefault="006A07C5" w:rsidP="006A07C5">
            <w:pPr>
              <w:jc w:val="both"/>
              <w:rPr>
                <w:rFonts w:cstheme="minorHAnsi"/>
              </w:rPr>
            </w:pPr>
            <w:r w:rsidRPr="008E7987">
              <w:rPr>
                <w:rFonts w:cstheme="minorHAnsi"/>
              </w:rPr>
              <w:t xml:space="preserve">26. </w:t>
            </w:r>
          </w:p>
          <w:p w14:paraId="2EA91238" w14:textId="77777777" w:rsidR="006A07C5" w:rsidRDefault="006A07C5" w:rsidP="006A07C5">
            <w:pPr>
              <w:jc w:val="both"/>
              <w:rPr>
                <w:rFonts w:cstheme="minorHAnsi"/>
              </w:rPr>
            </w:pPr>
          </w:p>
          <w:p w14:paraId="2A611EB1" w14:textId="7817E602" w:rsidR="006A07C5" w:rsidRDefault="006A07C5" w:rsidP="006A07C5">
            <w:pPr>
              <w:jc w:val="both"/>
              <w:rPr>
                <w:rFonts w:cstheme="minorHAnsi"/>
              </w:rPr>
            </w:pPr>
            <w:r w:rsidRPr="008E7987">
              <w:rPr>
                <w:rFonts w:cstheme="minorHAnsi"/>
              </w:rPr>
              <w:t xml:space="preserve">1.  Toute personne déclarée coupable, au Canada ou ailleurs, de voies de faits simples, </w:t>
            </w:r>
            <w:r w:rsidRPr="00DA0919">
              <w:rPr>
                <w:rFonts w:cstheme="minorHAnsi"/>
                <w:highlight w:val="yellow"/>
              </w:rPr>
              <w:t>d’agression sexuelle,</w:t>
            </w:r>
            <w:r>
              <w:rPr>
                <w:rFonts w:cstheme="minorHAnsi"/>
              </w:rPr>
              <w:t xml:space="preserve"> </w:t>
            </w:r>
            <w:r w:rsidRPr="008E7987">
              <w:rPr>
                <w:rFonts w:cstheme="minorHAnsi"/>
              </w:rPr>
              <w:t xml:space="preserve">de méfait, de voies de fait causant des lésions corporelles, de vol, d’intimidation, d’intimidation de personnes associées au système judiciaire, d’infraction à l’encontre de la liberté d’association, de harcèlement criminel, de menaces, de menaces et représailles, de rédaction non autorisée de document, de commissions secrètes, de trafic de substances en vertu de la Loi réglementant certaines drogues et autres substances (L.C. 1996, c. 19), d’importation, d’exportation ou de production en vertu de cette loi, de complot pour commettre un de ces actes, d’un acte criminel prévu aux articles 467.11 à 467.13 du Code criminel (L.R.C. 1985, c. C-46) ou, s’ils sont reliés aux activités que la personne exerce dans l’industrie de la construction, d’une infraction à une loi fiscale ou d’un acte criminel autre que les actes énumérés au paragraphe 2 ne peut occuper une fonction de direction ou de représentation dans ou pour une association visée par l’un des paragraphes a à c.2 du premier alinéa de l’article 1 ou une association de salariés affiliée à une association représentative, ni être élue ou nommée comme délégué de chantier, ni être membre du conseil </w:t>
            </w:r>
            <w:r w:rsidRPr="008E7987">
              <w:rPr>
                <w:rFonts w:cstheme="minorHAnsi"/>
              </w:rPr>
              <w:lastRenderedPageBreak/>
              <w:t>d’administration de la Commission ou d’un comité formé en application de la présente loi.</w:t>
            </w:r>
          </w:p>
          <w:p w14:paraId="5D148257" w14:textId="77777777" w:rsidR="006A07C5" w:rsidRPr="008E7987" w:rsidRDefault="006A07C5" w:rsidP="006A07C5">
            <w:pPr>
              <w:jc w:val="both"/>
              <w:rPr>
                <w:rFonts w:cstheme="minorHAnsi"/>
              </w:rPr>
            </w:pPr>
          </w:p>
          <w:p w14:paraId="6AE325EB" w14:textId="2F7FE0E0" w:rsidR="006A07C5" w:rsidRDefault="006A07C5" w:rsidP="006A07C5">
            <w:pPr>
              <w:jc w:val="both"/>
              <w:rPr>
                <w:rFonts w:cstheme="minorHAnsi"/>
              </w:rPr>
            </w:pPr>
            <w:r w:rsidRPr="008E7987">
              <w:rPr>
                <w:rFonts w:cstheme="minorHAnsi"/>
              </w:rPr>
              <w:t>À moins que la personne déclarée coupable ne bénéficie d’un pardon</w:t>
            </w:r>
            <w:r>
              <w:rPr>
                <w:rFonts w:cstheme="minorHAnsi"/>
              </w:rPr>
              <w:t xml:space="preserve"> </w:t>
            </w:r>
            <w:r w:rsidRPr="00DA0919">
              <w:rPr>
                <w:rFonts w:cstheme="minorHAnsi"/>
                <w:highlight w:val="yellow"/>
              </w:rPr>
              <w:t>ou de la suspension du casier judiciaire</w:t>
            </w:r>
            <w:r w:rsidRPr="008E7987">
              <w:rPr>
                <w:rFonts w:cstheme="minorHAnsi"/>
              </w:rPr>
              <w:t xml:space="preserve"> en vertu de la Loi sur le casier judiciaire (L.R.C. 1985, c. C-47), l’inhabilité prévue ci-dessus subsiste cinq ans après le terme d’emprisonnement fixé par la sentence; s’il y a eu condamnation à une amende seulement ou si la sentence a été suspendue, l’inhabilité subsiste durant cinq ans à compter de la condamnation.</w:t>
            </w:r>
          </w:p>
          <w:p w14:paraId="506062A2" w14:textId="77777777" w:rsidR="006A07C5" w:rsidRPr="008E7987" w:rsidRDefault="006A07C5" w:rsidP="006A07C5">
            <w:pPr>
              <w:jc w:val="both"/>
              <w:rPr>
                <w:rFonts w:cstheme="minorHAnsi"/>
              </w:rPr>
            </w:pPr>
          </w:p>
          <w:p w14:paraId="11B07C22" w14:textId="396A3B77" w:rsidR="006A07C5" w:rsidRDefault="006A07C5" w:rsidP="006A07C5">
            <w:pPr>
              <w:jc w:val="both"/>
              <w:rPr>
                <w:rFonts w:cstheme="minorHAnsi"/>
              </w:rPr>
            </w:pPr>
            <w:r w:rsidRPr="008E7987">
              <w:rPr>
                <w:rFonts w:cstheme="minorHAnsi"/>
              </w:rPr>
              <w:t xml:space="preserve">2.  </w:t>
            </w:r>
            <w:r w:rsidRPr="00CC3C03">
              <w:rPr>
                <w:rFonts w:cstheme="minorHAnsi"/>
                <w:highlight w:val="yellow"/>
              </w:rPr>
              <w:t>À moins que la personne déclarée coupable ne bénéficie d’un pardon ou de la suspension du casier judiciaire en vertu de la Loi sur le casier judiciaire,</w:t>
            </w:r>
            <w:r>
              <w:rPr>
                <w:rFonts w:cstheme="minorHAnsi"/>
              </w:rPr>
              <w:t xml:space="preserve"> t</w:t>
            </w:r>
            <w:r w:rsidRPr="008E7987">
              <w:rPr>
                <w:rFonts w:cstheme="minorHAnsi"/>
              </w:rPr>
              <w:t>oute personne déclarée coupable, au Canada ou ailleurs, de meurtre, de tentative de meurtre, d’homicide involontaire coupable, de vol qualifié, d’extorsion, d’incendie criminel, de vol avec effraction, de fraude, d’enlèvement, de voies de fait graves</w:t>
            </w:r>
            <w:r w:rsidRPr="00CC3C03">
              <w:rPr>
                <w:rFonts w:cstheme="minorHAnsi"/>
                <w:highlight w:val="yellow"/>
              </w:rPr>
              <w:t>, d’agression sexuelle grave</w:t>
            </w:r>
            <w:r>
              <w:rPr>
                <w:rFonts w:cstheme="minorHAnsi"/>
              </w:rPr>
              <w:t xml:space="preserve"> </w:t>
            </w:r>
            <w:r w:rsidRPr="008E7987">
              <w:rPr>
                <w:rFonts w:cstheme="minorHAnsi"/>
              </w:rPr>
              <w:t>ou de complot pour commettre un de ces actes ne peut occuper une fonction de direction ou de représentation dans ou pour une association visée par l’un des paragraphes a à c.2 du premier alinéa de l’article 1 ou une association de salariés affiliée à une association représentative ni être élue ou nommée délégué de chantier, ni être membre du conseil d’administration de la Commission ou d’un comité formé en application de la présente loi.</w:t>
            </w:r>
          </w:p>
        </w:tc>
        <w:tc>
          <w:tcPr>
            <w:tcW w:w="5651" w:type="dxa"/>
          </w:tcPr>
          <w:p w14:paraId="7065B5F1" w14:textId="77777777" w:rsidR="006A07C5" w:rsidRPr="008E7987" w:rsidRDefault="006A07C5" w:rsidP="006A07C5">
            <w:pPr>
              <w:jc w:val="both"/>
              <w:rPr>
                <w:rFonts w:cstheme="minorHAnsi"/>
              </w:rPr>
            </w:pPr>
          </w:p>
        </w:tc>
      </w:tr>
    </w:tbl>
    <w:p w14:paraId="2D69A0E9" w14:textId="7A9A66A2" w:rsidR="007B50BB" w:rsidRDefault="006A07C5">
      <w:pPr>
        <w:rPr>
          <w:rFonts w:cstheme="minorHAnsi"/>
        </w:rPr>
      </w:pPr>
      <w:r>
        <w:rPr>
          <w:rFonts w:cstheme="minorHAnsi"/>
        </w:rPr>
        <w:br w:type="textWrapping" w:clear="all"/>
      </w:r>
    </w:p>
    <w:tbl>
      <w:tblPr>
        <w:tblStyle w:val="Grilledutableau"/>
        <w:tblpPr w:leftFromText="141" w:rightFromText="141" w:vertAnchor="text" w:tblpY="1"/>
        <w:tblOverlap w:val="never"/>
        <w:tblW w:w="0" w:type="auto"/>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658"/>
        <w:gridCol w:w="5947"/>
        <w:gridCol w:w="5645"/>
      </w:tblGrid>
      <w:tr w:rsidR="006A07C5" w:rsidRPr="00A249C7" w14:paraId="38D1693E" w14:textId="0CF5DA89" w:rsidTr="006A07C5">
        <w:trPr>
          <w:trHeight w:val="609"/>
          <w:tblHeader/>
        </w:trPr>
        <w:tc>
          <w:tcPr>
            <w:tcW w:w="5665" w:type="dxa"/>
            <w:shd w:val="clear" w:color="auto" w:fill="323E4F" w:themeFill="text2" w:themeFillShade="BF"/>
            <w:vAlign w:val="center"/>
          </w:tcPr>
          <w:p w14:paraId="1C28419F" w14:textId="00E4047A" w:rsidR="006A07C5" w:rsidRPr="006A07C5" w:rsidRDefault="006A07C5" w:rsidP="006A07C5">
            <w:pPr>
              <w:jc w:val="center"/>
              <w:rPr>
                <w:rFonts w:cstheme="minorHAnsi"/>
                <w:b/>
                <w:bCs/>
                <w:color w:val="FFFFFF" w:themeColor="background1"/>
              </w:rPr>
            </w:pPr>
            <w:r w:rsidRPr="006A07C5">
              <w:rPr>
                <w:rFonts w:cstheme="minorHAnsi"/>
                <w:b/>
                <w:bCs/>
                <w:color w:val="FFFFFF" w:themeColor="background1"/>
              </w:rPr>
              <w:lastRenderedPageBreak/>
              <w:t>PROJET DE LOI N</w:t>
            </w:r>
            <w:r w:rsidRPr="006A07C5">
              <w:rPr>
                <w:rFonts w:cstheme="minorHAnsi"/>
                <w:b/>
                <w:bCs/>
                <w:color w:val="FFFFFF" w:themeColor="background1"/>
                <w:vertAlign w:val="superscript"/>
              </w:rPr>
              <w:t>o</w:t>
            </w:r>
            <w:r w:rsidRPr="006A07C5">
              <w:rPr>
                <w:rFonts w:cstheme="minorHAnsi"/>
                <w:b/>
                <w:bCs/>
                <w:color w:val="FFFFFF" w:themeColor="background1"/>
              </w:rPr>
              <w:t xml:space="preserve"> 42</w:t>
            </w:r>
          </w:p>
        </w:tc>
        <w:tc>
          <w:tcPr>
            <w:tcW w:w="5954" w:type="dxa"/>
            <w:shd w:val="clear" w:color="auto" w:fill="323E4F" w:themeFill="text2" w:themeFillShade="BF"/>
            <w:vAlign w:val="center"/>
          </w:tcPr>
          <w:p w14:paraId="4F6A371E" w14:textId="00C3C8A0" w:rsidR="006A07C5" w:rsidRPr="006A07C5" w:rsidRDefault="006A07C5" w:rsidP="006A07C5">
            <w:pPr>
              <w:jc w:val="center"/>
              <w:rPr>
                <w:rFonts w:cstheme="minorHAnsi"/>
                <w:b/>
                <w:bCs/>
                <w:color w:val="FFFFFF" w:themeColor="background1"/>
              </w:rPr>
            </w:pPr>
            <w:r w:rsidRPr="006A07C5">
              <w:rPr>
                <w:b/>
                <w:bCs/>
                <w:color w:val="FFFFFF" w:themeColor="background1"/>
              </w:rPr>
              <w:t>LOI SUR LA SANTÉ ET LA SÉCURITÉ DU TRAVAIL MODIFIÉE</w:t>
            </w:r>
          </w:p>
        </w:tc>
        <w:tc>
          <w:tcPr>
            <w:tcW w:w="5651" w:type="dxa"/>
            <w:shd w:val="clear" w:color="auto" w:fill="323E4F" w:themeFill="text2" w:themeFillShade="BF"/>
            <w:vAlign w:val="center"/>
          </w:tcPr>
          <w:p w14:paraId="4ECD703E" w14:textId="5B5409A5" w:rsidR="006A07C5" w:rsidRPr="006A07C5" w:rsidRDefault="006A07C5" w:rsidP="006A07C5">
            <w:pPr>
              <w:jc w:val="center"/>
              <w:rPr>
                <w:b/>
                <w:bCs/>
                <w:color w:val="FFFFFF" w:themeColor="background1"/>
              </w:rPr>
            </w:pPr>
            <w:r w:rsidRPr="00F6003A">
              <w:rPr>
                <w:rFonts w:ascii="Arial Nova Cond" w:hAnsi="Arial Nova Cond" w:cstheme="minorHAnsi"/>
                <w:b/>
                <w:bCs/>
                <w:color w:val="FFFFFF" w:themeColor="background1"/>
                <w:sz w:val="24"/>
                <w:szCs w:val="24"/>
              </w:rPr>
              <w:t>COMMENTAIRES</w:t>
            </w:r>
          </w:p>
        </w:tc>
      </w:tr>
      <w:tr w:rsidR="006A07C5" w14:paraId="783864CB" w14:textId="60631DF1" w:rsidTr="006A07C5">
        <w:tc>
          <w:tcPr>
            <w:tcW w:w="5665" w:type="dxa"/>
          </w:tcPr>
          <w:p w14:paraId="326C7037" w14:textId="77777777" w:rsidR="006A07C5" w:rsidRDefault="006A07C5" w:rsidP="006A07C5">
            <w:pPr>
              <w:jc w:val="both"/>
            </w:pPr>
            <w:r>
              <w:t>33. L’article 1 de la Loi sur la santé et la sécurité du travail (chapitre S-2.1), modifié par l’article 122 du chapitre 27 des lois de 2021, est de nouveau modifié par l’ajout, à la fin, de la définition suivante :</w:t>
            </w:r>
          </w:p>
          <w:p w14:paraId="467FE2A4" w14:textId="77777777" w:rsidR="006A07C5" w:rsidRDefault="006A07C5" w:rsidP="006A07C5">
            <w:pPr>
              <w:jc w:val="both"/>
            </w:pPr>
          </w:p>
          <w:p w14:paraId="05A79B68" w14:textId="06379216" w:rsidR="006A07C5" w:rsidRPr="007B50BB" w:rsidRDefault="006A07C5" w:rsidP="006A07C5">
            <w:pPr>
              <w:jc w:val="both"/>
            </w:pPr>
            <w:r>
              <w:t xml:space="preserve">« « violence à caractère sexuel » : toute forme de violence visant la sexualité ou toute autre inconduite se manifestant notamment par des gestes, des pratiques, des paroles, des comportements ou des attitudes à connotation sexuelle non désirés, qu’elles se produisent à une seule occasion ou de manière répétée, ce qui inclut la violence relative à la diversité sexuelle et de genre. ». </w:t>
            </w:r>
          </w:p>
        </w:tc>
        <w:tc>
          <w:tcPr>
            <w:tcW w:w="5954" w:type="dxa"/>
          </w:tcPr>
          <w:p w14:paraId="38E32CFF" w14:textId="77777777" w:rsidR="006A07C5" w:rsidRDefault="006A07C5" w:rsidP="006A07C5">
            <w:pPr>
              <w:jc w:val="both"/>
              <w:rPr>
                <w:rFonts w:cstheme="minorHAnsi"/>
              </w:rPr>
            </w:pPr>
            <w:r w:rsidRPr="00D14D96">
              <w:rPr>
                <w:rFonts w:cstheme="minorHAnsi"/>
              </w:rPr>
              <w:t>1. Dans la présente loi et les règlements, à moins que le contexte n’indique un sens différent, on entend par:</w:t>
            </w:r>
          </w:p>
          <w:p w14:paraId="0073457F" w14:textId="77777777" w:rsidR="006A07C5" w:rsidRDefault="006A07C5" w:rsidP="006A07C5">
            <w:pPr>
              <w:rPr>
                <w:rFonts w:cstheme="minorHAnsi"/>
              </w:rPr>
            </w:pPr>
            <w:r>
              <w:rPr>
                <w:rFonts w:cstheme="minorHAnsi"/>
              </w:rPr>
              <w:t>(…)</w:t>
            </w:r>
          </w:p>
          <w:p w14:paraId="673F2ADD" w14:textId="77777777" w:rsidR="006A07C5" w:rsidRDefault="006A07C5" w:rsidP="006A07C5">
            <w:pPr>
              <w:jc w:val="both"/>
            </w:pPr>
            <w:r w:rsidRPr="007346CA">
              <w:rPr>
                <w:highlight w:val="yellow"/>
              </w:rPr>
              <w:t xml:space="preserve">« </w:t>
            </w:r>
            <w:proofErr w:type="gramStart"/>
            <w:r w:rsidRPr="007346CA">
              <w:rPr>
                <w:highlight w:val="yellow"/>
              </w:rPr>
              <w:t>violence</w:t>
            </w:r>
            <w:proofErr w:type="gramEnd"/>
            <w:r w:rsidRPr="007346CA">
              <w:rPr>
                <w:highlight w:val="yellow"/>
              </w:rPr>
              <w:t xml:space="preserve"> à caractère sexuel » : toute forme de violence visant la sexualité ou toute autre inconduite se manifestant notamment par des gestes, des pratiques, des paroles, des comportements ou des attitudes à connotation sexuelle non désirés, qu’elles se produisent à une seule occasion ou de manière répétée, ce qui inclut la violence relative à la diversité sexuelle et de genre.</w:t>
            </w:r>
            <w:r>
              <w:t xml:space="preserve"> </w:t>
            </w:r>
          </w:p>
          <w:p w14:paraId="0A018AD9" w14:textId="7A5C659B" w:rsidR="006A07C5" w:rsidRDefault="006A07C5" w:rsidP="006A07C5">
            <w:pPr>
              <w:jc w:val="both"/>
              <w:rPr>
                <w:rFonts w:cstheme="minorHAnsi"/>
              </w:rPr>
            </w:pPr>
            <w:r>
              <w:t>(…)</w:t>
            </w:r>
          </w:p>
        </w:tc>
        <w:tc>
          <w:tcPr>
            <w:tcW w:w="5651" w:type="dxa"/>
          </w:tcPr>
          <w:p w14:paraId="55807EE4" w14:textId="77777777" w:rsidR="006A07C5" w:rsidRPr="00D14D96" w:rsidRDefault="006A07C5" w:rsidP="006A07C5">
            <w:pPr>
              <w:jc w:val="both"/>
              <w:rPr>
                <w:rFonts w:cstheme="minorHAnsi"/>
              </w:rPr>
            </w:pPr>
          </w:p>
        </w:tc>
      </w:tr>
      <w:tr w:rsidR="006A07C5" w14:paraId="129605EC" w14:textId="26739980" w:rsidTr="006A07C5">
        <w:tc>
          <w:tcPr>
            <w:tcW w:w="5665" w:type="dxa"/>
          </w:tcPr>
          <w:p w14:paraId="7FFBFBC5" w14:textId="2582749A" w:rsidR="006A07C5" w:rsidRDefault="006A07C5" w:rsidP="006A07C5">
            <w:pPr>
              <w:jc w:val="both"/>
            </w:pPr>
            <w:r>
              <w:t>34. L’article 51 de cette loi, modifié par l’article 139 du chapitre 27 des lois de 2021, est de nouveau modifié par l’insertion, à la fin du paragraphe 16° du premier alinéa, de « et prendre toute autre mesure que peut déterminer un règlement pour prévenir ou faire cesser une situation de violence à caractère sexuel ».</w:t>
            </w:r>
          </w:p>
        </w:tc>
        <w:tc>
          <w:tcPr>
            <w:tcW w:w="5954" w:type="dxa"/>
          </w:tcPr>
          <w:p w14:paraId="396497D2" w14:textId="77777777" w:rsidR="006A07C5" w:rsidRDefault="006A07C5" w:rsidP="006A07C5">
            <w:pPr>
              <w:jc w:val="both"/>
              <w:rPr>
                <w:rFonts w:cstheme="minorHAnsi"/>
              </w:rPr>
            </w:pPr>
            <w:r w:rsidRPr="00276740">
              <w:rPr>
                <w:rFonts w:cstheme="minorHAnsi"/>
              </w:rPr>
              <w:t>51. L’employeur doit prendre les mesures nécessaires pour protéger la santé et assurer la sécurité et l’intégrité physique et psychique du travailleur. Il doit notamment:</w:t>
            </w:r>
          </w:p>
          <w:p w14:paraId="743EA50B" w14:textId="77777777" w:rsidR="006A07C5" w:rsidRPr="00276740" w:rsidRDefault="006A07C5" w:rsidP="006A07C5">
            <w:pPr>
              <w:jc w:val="both"/>
              <w:rPr>
                <w:rFonts w:cstheme="minorHAnsi"/>
              </w:rPr>
            </w:pPr>
          </w:p>
          <w:p w14:paraId="6321336C" w14:textId="224E93AE" w:rsidR="006A07C5" w:rsidRDefault="006A07C5" w:rsidP="006A07C5">
            <w:pPr>
              <w:jc w:val="both"/>
              <w:rPr>
                <w:rFonts w:cstheme="minorHAnsi"/>
              </w:rPr>
            </w:pPr>
            <w:r w:rsidRPr="00276740">
              <w:rPr>
                <w:rFonts w:cstheme="minorHAnsi"/>
              </w:rPr>
              <w:t>1° s’assurer que les établissements sur lesquels il a autorité sont équipés et aménagés de façon à assurer la protection du travailleur;</w:t>
            </w:r>
          </w:p>
          <w:p w14:paraId="5A497A0E" w14:textId="77777777" w:rsidR="006A07C5" w:rsidRPr="00276740" w:rsidRDefault="006A07C5" w:rsidP="006A07C5">
            <w:pPr>
              <w:jc w:val="both"/>
              <w:rPr>
                <w:rFonts w:cstheme="minorHAnsi"/>
              </w:rPr>
            </w:pPr>
          </w:p>
          <w:p w14:paraId="0BBE91CD" w14:textId="4FDC4E11" w:rsidR="006A07C5" w:rsidRDefault="006A07C5" w:rsidP="006A07C5">
            <w:pPr>
              <w:jc w:val="both"/>
              <w:rPr>
                <w:rFonts w:cstheme="minorHAnsi"/>
              </w:rPr>
            </w:pPr>
            <w:r w:rsidRPr="00276740">
              <w:rPr>
                <w:rFonts w:cstheme="minorHAnsi"/>
              </w:rPr>
              <w:t>2° désigner des membres de son personnel chargés des questions de santé et de sécurité et en afficher les noms dans des endroits visibles et facilement accessibles au travailleur;</w:t>
            </w:r>
          </w:p>
          <w:p w14:paraId="440B1A9E" w14:textId="77777777" w:rsidR="006A07C5" w:rsidRPr="00276740" w:rsidRDefault="006A07C5" w:rsidP="006A07C5">
            <w:pPr>
              <w:jc w:val="both"/>
              <w:rPr>
                <w:rFonts w:cstheme="minorHAnsi"/>
              </w:rPr>
            </w:pPr>
          </w:p>
          <w:p w14:paraId="28EC179A" w14:textId="7908F4F7" w:rsidR="006A07C5" w:rsidRDefault="006A07C5" w:rsidP="006A07C5">
            <w:pPr>
              <w:jc w:val="both"/>
              <w:rPr>
                <w:rFonts w:cstheme="minorHAnsi"/>
              </w:rPr>
            </w:pPr>
            <w:r w:rsidRPr="00276740">
              <w:rPr>
                <w:rFonts w:cstheme="minorHAnsi"/>
              </w:rPr>
              <w:t>3° s’assurer que l’organisation du travail et les méthodes et techniques utilisées pour l’accomplir sont sécuritaires et ne portent pas atteinte à la santé du travailleur;</w:t>
            </w:r>
          </w:p>
          <w:p w14:paraId="15B7B314" w14:textId="77777777" w:rsidR="006A07C5" w:rsidRPr="00276740" w:rsidRDefault="006A07C5" w:rsidP="006A07C5">
            <w:pPr>
              <w:jc w:val="both"/>
              <w:rPr>
                <w:rFonts w:cstheme="minorHAnsi"/>
              </w:rPr>
            </w:pPr>
          </w:p>
          <w:p w14:paraId="04523648" w14:textId="4AB0E903" w:rsidR="006A07C5" w:rsidRDefault="006A07C5" w:rsidP="006A07C5">
            <w:pPr>
              <w:jc w:val="both"/>
              <w:rPr>
                <w:rFonts w:cstheme="minorHAnsi"/>
              </w:rPr>
            </w:pPr>
            <w:r w:rsidRPr="00276740">
              <w:rPr>
                <w:rFonts w:cstheme="minorHAnsi"/>
              </w:rPr>
              <w:lastRenderedPageBreak/>
              <w:t xml:space="preserve">4° </w:t>
            </w:r>
            <w:r>
              <w:rPr>
                <w:rFonts w:cstheme="minorHAnsi"/>
              </w:rPr>
              <w:t>c</w:t>
            </w:r>
            <w:r w:rsidRPr="00276740">
              <w:rPr>
                <w:rFonts w:cstheme="minorHAnsi"/>
              </w:rPr>
              <w:t>ontrôler la tenue des lieux de travail, fournir des installations sanitaires, l’eau potable, un éclairage, une aération et un chauffage convenable et faire en sorte que les repas pris sur les lieux de travail soient consommés dans des conditions hygiéniques;</w:t>
            </w:r>
          </w:p>
          <w:p w14:paraId="0204F472" w14:textId="77777777" w:rsidR="006A07C5" w:rsidRPr="00276740" w:rsidRDefault="006A07C5" w:rsidP="006A07C5">
            <w:pPr>
              <w:jc w:val="both"/>
              <w:rPr>
                <w:rFonts w:cstheme="minorHAnsi"/>
              </w:rPr>
            </w:pPr>
          </w:p>
          <w:p w14:paraId="60F918A2" w14:textId="13226566" w:rsidR="006A07C5" w:rsidRDefault="006A07C5" w:rsidP="006A07C5">
            <w:pPr>
              <w:jc w:val="both"/>
              <w:rPr>
                <w:rFonts w:cstheme="minorHAnsi"/>
              </w:rPr>
            </w:pPr>
            <w:r w:rsidRPr="00276740">
              <w:rPr>
                <w:rFonts w:cstheme="minorHAnsi"/>
              </w:rPr>
              <w:t>5° utiliser les méthodes et techniques visant à identifier, contrôler et éliminer les risques pouvant affecter la santé et la sécurité du travailleur;</w:t>
            </w:r>
          </w:p>
          <w:p w14:paraId="64DB19D3" w14:textId="77777777" w:rsidR="006A07C5" w:rsidRPr="00276740" w:rsidRDefault="006A07C5" w:rsidP="006A07C5">
            <w:pPr>
              <w:jc w:val="both"/>
              <w:rPr>
                <w:rFonts w:cstheme="minorHAnsi"/>
              </w:rPr>
            </w:pPr>
          </w:p>
          <w:p w14:paraId="4F32ECB2" w14:textId="447AA013" w:rsidR="006A07C5" w:rsidRDefault="006A07C5" w:rsidP="006A07C5">
            <w:pPr>
              <w:jc w:val="both"/>
              <w:rPr>
                <w:rFonts w:cstheme="minorHAnsi"/>
              </w:rPr>
            </w:pPr>
            <w:r w:rsidRPr="00276740">
              <w:rPr>
                <w:rFonts w:cstheme="minorHAnsi"/>
              </w:rPr>
              <w:t>6° prendre les mesures de sécurité contre l’incendie prescrites par règlement;</w:t>
            </w:r>
          </w:p>
          <w:p w14:paraId="6FBC3FAF" w14:textId="77777777" w:rsidR="006A07C5" w:rsidRPr="00276740" w:rsidRDefault="006A07C5" w:rsidP="006A07C5">
            <w:pPr>
              <w:jc w:val="both"/>
              <w:rPr>
                <w:rFonts w:cstheme="minorHAnsi"/>
              </w:rPr>
            </w:pPr>
          </w:p>
          <w:p w14:paraId="6FAF4D71" w14:textId="23E42159" w:rsidR="006A07C5" w:rsidRDefault="006A07C5" w:rsidP="006A07C5">
            <w:pPr>
              <w:jc w:val="both"/>
              <w:rPr>
                <w:rFonts w:cstheme="minorHAnsi"/>
              </w:rPr>
            </w:pPr>
            <w:r w:rsidRPr="00276740">
              <w:rPr>
                <w:rFonts w:cstheme="minorHAnsi"/>
              </w:rPr>
              <w:t>7° fournir un matériel sécuritaire et assurer son maintien en bon état;</w:t>
            </w:r>
          </w:p>
          <w:p w14:paraId="0F6E4B74" w14:textId="77777777" w:rsidR="006A07C5" w:rsidRPr="00276740" w:rsidRDefault="006A07C5" w:rsidP="006A07C5">
            <w:pPr>
              <w:jc w:val="both"/>
              <w:rPr>
                <w:rFonts w:cstheme="minorHAnsi"/>
              </w:rPr>
            </w:pPr>
          </w:p>
          <w:p w14:paraId="333ACDA8" w14:textId="15515FDC" w:rsidR="006A07C5" w:rsidRDefault="006A07C5" w:rsidP="006A07C5">
            <w:pPr>
              <w:jc w:val="both"/>
              <w:rPr>
                <w:rFonts w:cstheme="minorHAnsi"/>
              </w:rPr>
            </w:pPr>
            <w:r w:rsidRPr="00276740">
              <w:rPr>
                <w:rFonts w:cstheme="minorHAnsi"/>
              </w:rPr>
              <w:t>8° s’assurer que l’émission d’un contaminant ou l’utilisation d’une matière dangereuse ne porte atteinte à la santé ou à la sécurité de quiconque sur un lieu de travail;</w:t>
            </w:r>
          </w:p>
          <w:p w14:paraId="76BF26D2" w14:textId="77777777" w:rsidR="006A07C5" w:rsidRPr="00276740" w:rsidRDefault="006A07C5" w:rsidP="006A07C5">
            <w:pPr>
              <w:jc w:val="both"/>
              <w:rPr>
                <w:rFonts w:cstheme="minorHAnsi"/>
              </w:rPr>
            </w:pPr>
          </w:p>
          <w:p w14:paraId="71F06531" w14:textId="1E414DB0" w:rsidR="006A07C5" w:rsidRDefault="006A07C5" w:rsidP="006A07C5">
            <w:pPr>
              <w:jc w:val="both"/>
              <w:rPr>
                <w:rFonts w:cstheme="minorHAnsi"/>
              </w:rPr>
            </w:pPr>
            <w:r w:rsidRPr="00276740">
              <w:rPr>
                <w:rFonts w:cstheme="minorHAnsi"/>
              </w:rPr>
              <w:t>9° informer adéquatement le travailleur sur les risques reliés à son travail et lui assurer la formation, l’entraînement et la supervision appropriés afin de faire en sorte que le travailleur ait l’habileté et les connaissances requises pour accomplir de façon sécuritaire le travail qui lui est confié;</w:t>
            </w:r>
          </w:p>
          <w:p w14:paraId="308C812E" w14:textId="77777777" w:rsidR="006A07C5" w:rsidRPr="00276740" w:rsidRDefault="006A07C5" w:rsidP="006A07C5">
            <w:pPr>
              <w:jc w:val="both"/>
              <w:rPr>
                <w:rFonts w:cstheme="minorHAnsi"/>
              </w:rPr>
            </w:pPr>
          </w:p>
          <w:p w14:paraId="2E670DBA" w14:textId="01B0ABC7" w:rsidR="006A07C5" w:rsidRDefault="006A07C5" w:rsidP="006A07C5">
            <w:pPr>
              <w:jc w:val="both"/>
              <w:rPr>
                <w:rFonts w:cstheme="minorHAnsi"/>
              </w:rPr>
            </w:pPr>
            <w:r w:rsidRPr="00276740">
              <w:rPr>
                <w:rFonts w:cstheme="minorHAnsi"/>
              </w:rPr>
              <w:t>10° afficher, dans des endroits visibles et facilement accessibles aux travailleurs, les informations qui leur sont transmises par la Commission, l</w:t>
            </w:r>
            <w:r>
              <w:rPr>
                <w:rFonts w:cstheme="minorHAnsi"/>
              </w:rPr>
              <w:t xml:space="preserve">e centre intégré de santé et de services sociaux et </w:t>
            </w:r>
            <w:r>
              <w:rPr>
                <w:rFonts w:cstheme="minorHAnsi"/>
              </w:rPr>
              <w:lastRenderedPageBreak/>
              <w:t>un médecin chargé de la santé au travail</w:t>
            </w:r>
            <w:r w:rsidRPr="00276740">
              <w:rPr>
                <w:rFonts w:cstheme="minorHAnsi"/>
              </w:rPr>
              <w:t>, et mettre ces informations à la disposition des travailleurs, du comité de santé et de sécurité et de l’association accréditée;</w:t>
            </w:r>
          </w:p>
          <w:p w14:paraId="642CAE0A" w14:textId="77777777" w:rsidR="006A07C5" w:rsidRPr="00276740" w:rsidRDefault="006A07C5" w:rsidP="006A07C5">
            <w:pPr>
              <w:jc w:val="both"/>
              <w:rPr>
                <w:rFonts w:cstheme="minorHAnsi"/>
              </w:rPr>
            </w:pPr>
          </w:p>
          <w:p w14:paraId="4286550A" w14:textId="211D9C5D" w:rsidR="006A07C5" w:rsidRDefault="006A07C5" w:rsidP="006A07C5">
            <w:pPr>
              <w:jc w:val="both"/>
              <w:rPr>
                <w:rFonts w:cstheme="minorHAnsi"/>
              </w:rPr>
            </w:pPr>
            <w:r w:rsidRPr="00276740">
              <w:rPr>
                <w:rFonts w:cstheme="minorHAnsi"/>
              </w:rPr>
              <w:t>11° fournir gratuitement au travailleur tous les moyens et équipements de protection individuels choisis par le comité de santé et de sécurité conformément au paragraphe 4° de l’article 78 ou, le cas échéant, les moyens et équipements de protection individuels ou collectifs déterminés par règlement et s’assurer que le travailleur, à l’occasion de son travail, utilise ces moyens et équipements;</w:t>
            </w:r>
          </w:p>
          <w:p w14:paraId="288CAD13" w14:textId="77777777" w:rsidR="006A07C5" w:rsidRPr="00276740" w:rsidRDefault="006A07C5" w:rsidP="006A07C5">
            <w:pPr>
              <w:jc w:val="both"/>
              <w:rPr>
                <w:rFonts w:cstheme="minorHAnsi"/>
              </w:rPr>
            </w:pPr>
          </w:p>
          <w:p w14:paraId="36792A83" w14:textId="37D873D7" w:rsidR="006A07C5" w:rsidRDefault="006A07C5" w:rsidP="006A07C5">
            <w:pPr>
              <w:jc w:val="both"/>
              <w:rPr>
                <w:rFonts w:cstheme="minorHAnsi"/>
              </w:rPr>
            </w:pPr>
            <w:r w:rsidRPr="00276740">
              <w:rPr>
                <w:rFonts w:cstheme="minorHAnsi"/>
              </w:rPr>
              <w:t>12° permettre aux travailleurs de se soumettre aux examens de santé en cours d’emploi exigés pour l’application de la présente loi et des règlements;</w:t>
            </w:r>
          </w:p>
          <w:p w14:paraId="141675A2" w14:textId="77777777" w:rsidR="006A07C5" w:rsidRPr="00276740" w:rsidRDefault="006A07C5" w:rsidP="006A07C5">
            <w:pPr>
              <w:jc w:val="both"/>
              <w:rPr>
                <w:rFonts w:cstheme="minorHAnsi"/>
              </w:rPr>
            </w:pPr>
          </w:p>
          <w:p w14:paraId="6160C12C" w14:textId="11C1E919" w:rsidR="006A07C5" w:rsidRDefault="006A07C5" w:rsidP="006A07C5">
            <w:pPr>
              <w:jc w:val="both"/>
              <w:rPr>
                <w:rFonts w:cstheme="minorHAnsi"/>
              </w:rPr>
            </w:pPr>
            <w:r w:rsidRPr="00276740">
              <w:rPr>
                <w:rFonts w:cstheme="minorHAnsi"/>
              </w:rPr>
              <w:t>13° communiquer aux travailleurs, au comité de santé et de sécurité, à l’association accréditée</w:t>
            </w:r>
            <w:r>
              <w:rPr>
                <w:rFonts w:cstheme="minorHAnsi"/>
              </w:rPr>
              <w:t xml:space="preserve"> et</w:t>
            </w:r>
            <w:r w:rsidRPr="00276740">
              <w:rPr>
                <w:rFonts w:cstheme="minorHAnsi"/>
              </w:rPr>
              <w:t xml:space="preserve"> directeur de santé publique, la liste des matières dangereuses utilisées dans l’établissement et des contaminants qui peuvent y être émis;</w:t>
            </w:r>
          </w:p>
          <w:p w14:paraId="192B7CC0" w14:textId="77777777" w:rsidR="006A07C5" w:rsidRPr="00276740" w:rsidRDefault="006A07C5" w:rsidP="006A07C5">
            <w:pPr>
              <w:jc w:val="both"/>
              <w:rPr>
                <w:rFonts w:cstheme="minorHAnsi"/>
              </w:rPr>
            </w:pPr>
          </w:p>
          <w:p w14:paraId="57DFB02A" w14:textId="345D9C88" w:rsidR="006A07C5" w:rsidRDefault="006A07C5" w:rsidP="006A07C5">
            <w:pPr>
              <w:jc w:val="both"/>
              <w:rPr>
                <w:rFonts w:cstheme="minorHAnsi"/>
              </w:rPr>
            </w:pPr>
            <w:r w:rsidRPr="00276740">
              <w:rPr>
                <w:rFonts w:cstheme="minorHAnsi"/>
              </w:rPr>
              <w:t>14° collaborer avec le comité de santé et de sécurité ou, le cas échéant, avec le comité de chantier ainsi qu’avec toute personne chargée de l’application de la présente loi et des règlements et leur fournir tous les renseignements nécessaires;</w:t>
            </w:r>
          </w:p>
          <w:p w14:paraId="7E6E9D68" w14:textId="77777777" w:rsidR="006A07C5" w:rsidRPr="00276740" w:rsidRDefault="006A07C5" w:rsidP="006A07C5">
            <w:pPr>
              <w:jc w:val="both"/>
              <w:rPr>
                <w:rFonts w:cstheme="minorHAnsi"/>
              </w:rPr>
            </w:pPr>
          </w:p>
          <w:p w14:paraId="3B762CC6" w14:textId="749994CA" w:rsidR="006A07C5" w:rsidRDefault="006A07C5" w:rsidP="006A07C5">
            <w:pPr>
              <w:jc w:val="both"/>
              <w:rPr>
                <w:rFonts w:cstheme="minorHAnsi"/>
              </w:rPr>
            </w:pPr>
            <w:r w:rsidRPr="00276740">
              <w:rPr>
                <w:rFonts w:cstheme="minorHAnsi"/>
              </w:rPr>
              <w:t>15° mettre à la disposition du comité de santé et de sécurité les équipements, les locaux et le personnel clérical nécessaires à l’accomplissement de leurs fonctions;</w:t>
            </w:r>
          </w:p>
          <w:p w14:paraId="28D4E4B5" w14:textId="77777777" w:rsidR="006A07C5" w:rsidRPr="00276740" w:rsidRDefault="006A07C5" w:rsidP="006A07C5">
            <w:pPr>
              <w:jc w:val="both"/>
              <w:rPr>
                <w:rFonts w:cstheme="minorHAnsi"/>
              </w:rPr>
            </w:pPr>
          </w:p>
          <w:p w14:paraId="3FA088E3" w14:textId="77D2CD9C" w:rsidR="006A07C5" w:rsidRDefault="006A07C5" w:rsidP="006A07C5">
            <w:pPr>
              <w:jc w:val="both"/>
              <w:rPr>
                <w:rFonts w:cstheme="minorHAnsi"/>
              </w:rPr>
            </w:pPr>
            <w:r w:rsidRPr="00276740">
              <w:rPr>
                <w:rFonts w:cstheme="minorHAnsi"/>
              </w:rPr>
              <w:t>16° prendre les mesures pour assurer la protection du travailleur exposé sur les lieux de travail à une situation de violence physique ou psychologique, incluant la violence conjugale, familiale ou à caractère sexuel</w:t>
            </w:r>
            <w:r>
              <w:rPr>
                <w:rFonts w:cstheme="minorHAnsi"/>
              </w:rPr>
              <w:t xml:space="preserve"> </w:t>
            </w:r>
            <w:r w:rsidRPr="00744987">
              <w:rPr>
                <w:highlight w:val="yellow"/>
              </w:rPr>
              <w:t>et prendre toute autre mesure que peut déterminer un règlement pour prévenir ou faire cesser une situation de violence à caractère sexuel.</w:t>
            </w:r>
            <w:r>
              <w:t xml:space="preserve"> </w:t>
            </w:r>
          </w:p>
          <w:p w14:paraId="3F36D099" w14:textId="77777777" w:rsidR="006A07C5" w:rsidRPr="00276740" w:rsidRDefault="006A07C5" w:rsidP="006A07C5">
            <w:pPr>
              <w:jc w:val="both"/>
              <w:rPr>
                <w:rFonts w:cstheme="minorHAnsi"/>
              </w:rPr>
            </w:pPr>
          </w:p>
          <w:p w14:paraId="00F6AEA1" w14:textId="0CB047F5" w:rsidR="006A07C5" w:rsidRDefault="006A07C5" w:rsidP="006A07C5">
            <w:pPr>
              <w:jc w:val="both"/>
              <w:rPr>
                <w:rFonts w:cstheme="minorHAnsi"/>
              </w:rPr>
            </w:pPr>
            <w:r w:rsidRPr="00276740">
              <w:rPr>
                <w:rFonts w:cstheme="minorHAnsi"/>
              </w:rPr>
              <w:t>Aux fins du paragraphe 16° du premier alinéa, dans le cas d’une situation de violence conjugale ou familiale, l’employeur est tenu de prendre les mesures lorsqu’il sait ou devrait raisonnablement savoir que le travailleur est exposé à cette violence.</w:t>
            </w:r>
          </w:p>
        </w:tc>
        <w:tc>
          <w:tcPr>
            <w:tcW w:w="5651" w:type="dxa"/>
          </w:tcPr>
          <w:p w14:paraId="3BD488F6" w14:textId="77777777" w:rsidR="006A07C5" w:rsidRPr="00276740" w:rsidRDefault="006A07C5" w:rsidP="006A07C5">
            <w:pPr>
              <w:jc w:val="both"/>
              <w:rPr>
                <w:rFonts w:cstheme="minorHAnsi"/>
              </w:rPr>
            </w:pPr>
          </w:p>
        </w:tc>
      </w:tr>
      <w:tr w:rsidR="006A07C5" w14:paraId="07891019" w14:textId="5DE00F25" w:rsidTr="006A07C5">
        <w:tc>
          <w:tcPr>
            <w:tcW w:w="5665" w:type="dxa"/>
          </w:tcPr>
          <w:p w14:paraId="0801CB94" w14:textId="77777777" w:rsidR="006A07C5" w:rsidRDefault="006A07C5" w:rsidP="006A07C5">
            <w:pPr>
              <w:jc w:val="both"/>
            </w:pPr>
            <w:r>
              <w:lastRenderedPageBreak/>
              <w:t xml:space="preserve">35. L’article 59 de cette loi, modifié par l’article 144 du chapitre 27 des lois de 2021 et par l’article 7 du chapitre 11 des lois de 2023, est de nouveau modifié : </w:t>
            </w:r>
          </w:p>
          <w:p w14:paraId="34E26289" w14:textId="77777777" w:rsidR="006A07C5" w:rsidRDefault="006A07C5" w:rsidP="006A07C5">
            <w:pPr>
              <w:jc w:val="both"/>
            </w:pPr>
          </w:p>
          <w:p w14:paraId="2C7672E1" w14:textId="77777777" w:rsidR="006A07C5" w:rsidRDefault="006A07C5" w:rsidP="006A07C5">
            <w:pPr>
              <w:jc w:val="both"/>
            </w:pPr>
            <w:r>
              <w:t>1°</w:t>
            </w:r>
            <w:r>
              <w:t> </w:t>
            </w:r>
            <w:r>
              <w:t xml:space="preserve"> par l’ajout, à la fin du deuxième alinéa, du paragraphe suivant : </w:t>
            </w:r>
          </w:p>
          <w:p w14:paraId="48C0E7DC" w14:textId="77777777" w:rsidR="006A07C5" w:rsidRDefault="006A07C5" w:rsidP="006A07C5">
            <w:pPr>
              <w:jc w:val="both"/>
            </w:pPr>
          </w:p>
          <w:p w14:paraId="2903AB77" w14:textId="77777777" w:rsidR="006A07C5" w:rsidRDefault="006A07C5" w:rsidP="006A07C5">
            <w:pPr>
              <w:jc w:val="both"/>
            </w:pPr>
            <w:r>
              <w:t>« 9°</w:t>
            </w:r>
            <w:r>
              <w:t> </w:t>
            </w:r>
            <w:r>
              <w:t xml:space="preserve"> la politique de prévention et de prise en charge des situations de harcèlement psychologique visée à l’article 81.19 de la Loi sur les normes du travail. »; </w:t>
            </w:r>
          </w:p>
          <w:p w14:paraId="7DCE828F" w14:textId="77777777" w:rsidR="006A07C5" w:rsidRDefault="006A07C5" w:rsidP="006A07C5">
            <w:pPr>
              <w:jc w:val="both"/>
            </w:pPr>
          </w:p>
          <w:p w14:paraId="2507AB6A" w14:textId="0CD5B6B2" w:rsidR="006A07C5" w:rsidRDefault="006A07C5" w:rsidP="006A07C5">
            <w:pPr>
              <w:jc w:val="both"/>
            </w:pPr>
            <w:r>
              <w:t>2°</w:t>
            </w:r>
            <w:r>
              <w:t> </w:t>
            </w:r>
            <w:r>
              <w:t xml:space="preserve"> par l’insertion, après le deuxième alinéa, du suivant : « Pour l’application du paragraphe 1° du deuxième alinéa, les risques psychosociaux comprennent les risques liés à la violence à caractère sexuel. ».</w:t>
            </w:r>
          </w:p>
        </w:tc>
        <w:tc>
          <w:tcPr>
            <w:tcW w:w="5954" w:type="dxa"/>
          </w:tcPr>
          <w:p w14:paraId="7904B2F0" w14:textId="77777777" w:rsidR="006A07C5" w:rsidRDefault="006A07C5" w:rsidP="006A07C5">
            <w:pPr>
              <w:jc w:val="both"/>
              <w:rPr>
                <w:rFonts w:cstheme="minorHAnsi"/>
              </w:rPr>
            </w:pPr>
            <w:r w:rsidRPr="00CE16CB">
              <w:rPr>
                <w:rFonts w:cstheme="minorHAnsi"/>
              </w:rPr>
              <w:t>59. Un programme de prévention a pour objectif d’éliminer à la source même les dangers pour la santé, la sécurité et l’intégrité physique et psychique des travailleurs.</w:t>
            </w:r>
          </w:p>
          <w:p w14:paraId="165204B2" w14:textId="77777777" w:rsidR="006A07C5" w:rsidRPr="00CE16CB" w:rsidRDefault="006A07C5" w:rsidP="006A07C5">
            <w:pPr>
              <w:jc w:val="both"/>
              <w:rPr>
                <w:rFonts w:cstheme="minorHAnsi"/>
              </w:rPr>
            </w:pPr>
          </w:p>
          <w:p w14:paraId="7414E416" w14:textId="77777777" w:rsidR="006A07C5" w:rsidRDefault="006A07C5" w:rsidP="006A07C5">
            <w:pPr>
              <w:jc w:val="both"/>
            </w:pPr>
            <w:r>
              <w:t xml:space="preserve">Il doit tenir compte des programmes de santé au travail visés à l’article 107, des règlements applicables à l’établissement ainsi que, le cas échéant, des recommandations du comité de santé et de sécurité et prévoir notamment : </w:t>
            </w:r>
          </w:p>
          <w:p w14:paraId="085EEBC7" w14:textId="77777777" w:rsidR="006A07C5" w:rsidRDefault="006A07C5" w:rsidP="006A07C5">
            <w:pPr>
              <w:jc w:val="both"/>
            </w:pPr>
          </w:p>
          <w:p w14:paraId="7DC99206" w14:textId="607F2297" w:rsidR="006A07C5" w:rsidRDefault="006A07C5" w:rsidP="006A07C5">
            <w:pPr>
              <w:jc w:val="both"/>
            </w:pPr>
            <w:r>
              <w:t xml:space="preserve">1° l’identification et l’analyse des risques pouvant affecter la santé des travailleurs de l’établissement, dont les risques chimiques, biologiques, physiques, ergonomiques et psychosociaux liés au travail, ainsi que de ceux pouvant affecter leur sécurité; </w:t>
            </w:r>
          </w:p>
          <w:p w14:paraId="00BB9864" w14:textId="77777777" w:rsidR="006A07C5" w:rsidRDefault="006A07C5" w:rsidP="006A07C5">
            <w:pPr>
              <w:jc w:val="both"/>
            </w:pPr>
          </w:p>
          <w:p w14:paraId="682037F2" w14:textId="38F3EC43" w:rsidR="006A07C5" w:rsidRDefault="006A07C5" w:rsidP="006A07C5">
            <w:pPr>
              <w:jc w:val="both"/>
            </w:pPr>
            <w:r>
              <w:t xml:space="preserve">2° les mesures et les priorités d’action permettant d’éliminer ou, à défaut, de contrôler les risques identifiés en privilégiant la </w:t>
            </w:r>
            <w:r>
              <w:lastRenderedPageBreak/>
              <w:t xml:space="preserve">hiérarchie des mesures de prévention établie par règlement ainsi que les échéanciers pour l’accomplissement de ces mesures et de ces priorités; </w:t>
            </w:r>
          </w:p>
          <w:p w14:paraId="3F7D98F4" w14:textId="04666AEA" w:rsidR="006A07C5" w:rsidRDefault="006A07C5" w:rsidP="006A07C5">
            <w:pPr>
              <w:jc w:val="both"/>
            </w:pPr>
            <w:r>
              <w:t xml:space="preserve">3° les mesures de surveillance, d’évaluation, d’entretien et de suivi permettant de s’assurer que les risques identifiés sont éliminés ou contrôlés; </w:t>
            </w:r>
          </w:p>
          <w:p w14:paraId="25CEF7EC" w14:textId="77777777" w:rsidR="006A07C5" w:rsidRDefault="006A07C5" w:rsidP="006A07C5">
            <w:pPr>
              <w:jc w:val="both"/>
            </w:pPr>
          </w:p>
          <w:p w14:paraId="6616CA5A" w14:textId="1C81ED69" w:rsidR="006A07C5" w:rsidRDefault="006A07C5" w:rsidP="006A07C5">
            <w:pPr>
              <w:jc w:val="both"/>
            </w:pPr>
            <w:r>
              <w:t xml:space="preserve">4° l’identification des moyens et des équipements de protection individuels qui, tout en étant conformes aux règlements, sont les mieux adaptés pour répondre aux besoins des travailleurs de l’établissement; </w:t>
            </w:r>
          </w:p>
          <w:p w14:paraId="4ED960E1" w14:textId="77777777" w:rsidR="006A07C5" w:rsidRDefault="006A07C5" w:rsidP="006A07C5">
            <w:pPr>
              <w:jc w:val="both"/>
            </w:pPr>
          </w:p>
          <w:p w14:paraId="0EEA4105" w14:textId="77777777" w:rsidR="006A07C5" w:rsidRDefault="006A07C5" w:rsidP="006A07C5">
            <w:pPr>
              <w:jc w:val="both"/>
            </w:pPr>
            <w:r>
              <w:t xml:space="preserve">5° les programmes de formation et d’information en matière de santé et de sécurité du travail; </w:t>
            </w:r>
          </w:p>
          <w:p w14:paraId="16F3A808" w14:textId="77777777" w:rsidR="006A07C5" w:rsidRDefault="006A07C5" w:rsidP="006A07C5">
            <w:pPr>
              <w:jc w:val="both"/>
            </w:pPr>
          </w:p>
          <w:p w14:paraId="2A530101" w14:textId="4BCD1D8E" w:rsidR="006A07C5" w:rsidRDefault="006A07C5" w:rsidP="006A07C5">
            <w:pPr>
              <w:jc w:val="both"/>
            </w:pPr>
            <w:r>
              <w:t xml:space="preserve">6° les examens de santé de pré-embauche et les examens de santé en cours d’emploi exigés par règlement; </w:t>
            </w:r>
          </w:p>
          <w:p w14:paraId="19F0BC87" w14:textId="77777777" w:rsidR="006A07C5" w:rsidRDefault="006A07C5" w:rsidP="006A07C5">
            <w:pPr>
              <w:jc w:val="both"/>
            </w:pPr>
          </w:p>
          <w:p w14:paraId="39EC8771" w14:textId="77777777" w:rsidR="006A07C5" w:rsidRDefault="006A07C5" w:rsidP="006A07C5">
            <w:pPr>
              <w:jc w:val="both"/>
            </w:pPr>
            <w:r>
              <w:t xml:space="preserve">7° l’établissement et la mise à jour d’une liste des matières dangereuses utilisées dans l’établissement et des contaminants qui peuvent y être émis; </w:t>
            </w:r>
          </w:p>
          <w:p w14:paraId="32095AE9" w14:textId="77777777" w:rsidR="006A07C5" w:rsidRDefault="006A07C5" w:rsidP="006A07C5">
            <w:pPr>
              <w:jc w:val="both"/>
            </w:pPr>
          </w:p>
          <w:p w14:paraId="0E3D7400" w14:textId="7D5D3BCA" w:rsidR="006A07C5" w:rsidRDefault="006A07C5" w:rsidP="006A07C5">
            <w:pPr>
              <w:jc w:val="both"/>
            </w:pPr>
            <w:r>
              <w:t xml:space="preserve">8° le maintien d’un service adéquat de premiers soins pour répondre aux urgences; </w:t>
            </w:r>
          </w:p>
          <w:p w14:paraId="2FF25830" w14:textId="77777777" w:rsidR="006A07C5" w:rsidRDefault="006A07C5" w:rsidP="006A07C5">
            <w:pPr>
              <w:jc w:val="both"/>
            </w:pPr>
          </w:p>
          <w:p w14:paraId="1E9A8202" w14:textId="287A4BE3" w:rsidR="006A07C5" w:rsidRDefault="006A07C5" w:rsidP="006A07C5">
            <w:pPr>
              <w:jc w:val="both"/>
            </w:pPr>
            <w:r w:rsidRPr="00F81622">
              <w:rPr>
                <w:highlight w:val="yellow"/>
              </w:rPr>
              <w:t>9°</w:t>
            </w:r>
            <w:r w:rsidRPr="00F81622">
              <w:rPr>
                <w:highlight w:val="yellow"/>
              </w:rPr>
              <w:t> </w:t>
            </w:r>
            <w:r w:rsidRPr="00F81622">
              <w:rPr>
                <w:highlight w:val="yellow"/>
              </w:rPr>
              <w:t xml:space="preserve"> la politique de prévention et de prise en charge des situations de harcèlement psychologique visée à l’article 81.19 de la Loi sur les normes du travail.</w:t>
            </w:r>
          </w:p>
          <w:p w14:paraId="75DA3B06" w14:textId="77777777" w:rsidR="006A07C5" w:rsidRDefault="006A07C5" w:rsidP="006A07C5">
            <w:pPr>
              <w:jc w:val="both"/>
              <w:rPr>
                <w:rFonts w:cstheme="minorHAnsi"/>
              </w:rPr>
            </w:pPr>
          </w:p>
          <w:p w14:paraId="0962118B" w14:textId="1247B1FA" w:rsidR="006A07C5" w:rsidRDefault="006A07C5" w:rsidP="006A07C5">
            <w:pPr>
              <w:jc w:val="both"/>
            </w:pPr>
            <w:r w:rsidRPr="00A10A96">
              <w:rPr>
                <w:highlight w:val="yellow"/>
              </w:rPr>
              <w:lastRenderedPageBreak/>
              <w:t>Pour l’application du paragraphe 1° du deuxième alinéa, les risques psychosociaux comprennent les risques liés à la violence à caractère sexuel.</w:t>
            </w:r>
          </w:p>
          <w:p w14:paraId="512D9639" w14:textId="77777777" w:rsidR="006A07C5" w:rsidRDefault="006A07C5" w:rsidP="006A07C5">
            <w:pPr>
              <w:jc w:val="both"/>
              <w:rPr>
                <w:rFonts w:cstheme="minorHAnsi"/>
              </w:rPr>
            </w:pPr>
          </w:p>
          <w:p w14:paraId="3247CCD0" w14:textId="0E76C601" w:rsidR="006A07C5" w:rsidRDefault="006A07C5" w:rsidP="006A07C5">
            <w:pPr>
              <w:jc w:val="both"/>
              <w:rPr>
                <w:rFonts w:cstheme="minorHAnsi"/>
              </w:rPr>
            </w:pPr>
            <w:r w:rsidRPr="00CE16CB">
              <w:rPr>
                <w:rFonts w:cstheme="minorHAnsi"/>
              </w:rPr>
              <w:t xml:space="preserve">Les éléments visés dans les paragraphes </w:t>
            </w:r>
            <w:r>
              <w:rPr>
                <w:rFonts w:cstheme="minorHAnsi"/>
              </w:rPr>
              <w:t>4</w:t>
            </w:r>
            <w:r w:rsidRPr="00CE16CB">
              <w:rPr>
                <w:rFonts w:cstheme="minorHAnsi"/>
              </w:rPr>
              <w:t xml:space="preserve">° et </w:t>
            </w:r>
            <w:r>
              <w:rPr>
                <w:rFonts w:cstheme="minorHAnsi"/>
              </w:rPr>
              <w:t>5</w:t>
            </w:r>
            <w:r w:rsidRPr="00CE16CB">
              <w:rPr>
                <w:rFonts w:cstheme="minorHAnsi"/>
              </w:rPr>
              <w:t>° du deuxième alinéa sont déterminés par le comité de santé et de sécurité, s’il y en a un, conformément aux paragraphes 3° et 4° de l’article 78.</w:t>
            </w:r>
          </w:p>
        </w:tc>
        <w:tc>
          <w:tcPr>
            <w:tcW w:w="5651" w:type="dxa"/>
          </w:tcPr>
          <w:p w14:paraId="77B1EF5B" w14:textId="77777777" w:rsidR="006A07C5" w:rsidRPr="00CE16CB" w:rsidRDefault="006A07C5" w:rsidP="006A07C5">
            <w:pPr>
              <w:jc w:val="both"/>
              <w:rPr>
                <w:rFonts w:cstheme="minorHAnsi"/>
              </w:rPr>
            </w:pPr>
          </w:p>
        </w:tc>
      </w:tr>
      <w:tr w:rsidR="006A07C5" w14:paraId="6F981352" w14:textId="38CCF334" w:rsidTr="006A07C5">
        <w:tc>
          <w:tcPr>
            <w:tcW w:w="5665" w:type="dxa"/>
          </w:tcPr>
          <w:p w14:paraId="0812F11D" w14:textId="77777777" w:rsidR="006A07C5" w:rsidRDefault="006A07C5" w:rsidP="006A07C5">
            <w:pPr>
              <w:jc w:val="both"/>
            </w:pPr>
            <w:r>
              <w:lastRenderedPageBreak/>
              <w:t xml:space="preserve">36. L’article 61.2 de cette loi, édicté par l’article 147 du chapitre 27 des lois de 2021 et modifié par l’article 8 du chapitre 11 des lois de 2023, est de nouveau modifié : </w:t>
            </w:r>
          </w:p>
          <w:p w14:paraId="09963991" w14:textId="77777777" w:rsidR="006A07C5" w:rsidRDefault="006A07C5" w:rsidP="006A07C5">
            <w:pPr>
              <w:jc w:val="both"/>
            </w:pPr>
          </w:p>
          <w:p w14:paraId="17A532DB" w14:textId="77777777" w:rsidR="006A07C5" w:rsidRDefault="006A07C5" w:rsidP="006A07C5">
            <w:pPr>
              <w:jc w:val="both"/>
            </w:pPr>
            <w:r>
              <w:t>1°</w:t>
            </w:r>
            <w:r>
              <w:t> </w:t>
            </w:r>
            <w:r>
              <w:t xml:space="preserve"> par l’ajout, à la fin du deuxième alinéa, du paragraphe suivant :</w:t>
            </w:r>
          </w:p>
          <w:p w14:paraId="6DFCFE62" w14:textId="77777777" w:rsidR="006A07C5" w:rsidRDefault="006A07C5" w:rsidP="006A07C5">
            <w:pPr>
              <w:jc w:val="both"/>
            </w:pPr>
          </w:p>
          <w:p w14:paraId="7D5B5DAD" w14:textId="379CA871" w:rsidR="006A07C5" w:rsidRDefault="006A07C5" w:rsidP="006A07C5">
            <w:pPr>
              <w:jc w:val="both"/>
            </w:pPr>
            <w:r>
              <w:t>« 6°</w:t>
            </w:r>
            <w:r>
              <w:t> </w:t>
            </w:r>
            <w:r>
              <w:t xml:space="preserve"> la politique de prévention et de prise en charge des situations de harcèlement psychologique visée à l’article 81.19 de la Loi sur les normes du travail. »;</w:t>
            </w:r>
          </w:p>
          <w:p w14:paraId="013EF410" w14:textId="77777777" w:rsidR="006A07C5" w:rsidRDefault="006A07C5" w:rsidP="006A07C5">
            <w:pPr>
              <w:jc w:val="both"/>
            </w:pPr>
          </w:p>
          <w:p w14:paraId="2C96C02C" w14:textId="77777777" w:rsidR="006A07C5" w:rsidRDefault="006A07C5" w:rsidP="006A07C5">
            <w:pPr>
              <w:jc w:val="both"/>
            </w:pPr>
            <w:r>
              <w:t xml:space="preserve"> 2°</w:t>
            </w:r>
            <w:r>
              <w:t> </w:t>
            </w:r>
            <w:r>
              <w:t xml:space="preserve"> par l’insertion, après le deuxième alinéa, du suivant : </w:t>
            </w:r>
          </w:p>
          <w:p w14:paraId="5ED22358" w14:textId="77777777" w:rsidR="006A07C5" w:rsidRDefault="006A07C5" w:rsidP="006A07C5">
            <w:pPr>
              <w:jc w:val="both"/>
            </w:pPr>
          </w:p>
          <w:p w14:paraId="48193A8A" w14:textId="21272E83" w:rsidR="006A07C5" w:rsidRDefault="006A07C5" w:rsidP="006A07C5">
            <w:pPr>
              <w:jc w:val="both"/>
            </w:pPr>
            <w:r>
              <w:t>« Pour l’application du paragraphe 1° du deuxième alinéa, les risques psychosociaux comprennent les risques liés à la violence à caractère sexuel.  ».</w:t>
            </w:r>
          </w:p>
        </w:tc>
        <w:tc>
          <w:tcPr>
            <w:tcW w:w="5954" w:type="dxa"/>
          </w:tcPr>
          <w:p w14:paraId="551A9222" w14:textId="77777777" w:rsidR="006A07C5" w:rsidRDefault="006A07C5" w:rsidP="006A07C5">
            <w:pPr>
              <w:jc w:val="both"/>
            </w:pPr>
            <w:r>
              <w:t>61.2. Un plan d’action a pour objectif d’éliminer à la source même les dangers pour la santé, la sécurité et l’intégrité physique et psychique des travailleurs.</w:t>
            </w:r>
          </w:p>
          <w:p w14:paraId="0AEF3450" w14:textId="77777777" w:rsidR="006A07C5" w:rsidRDefault="006A07C5" w:rsidP="006A07C5">
            <w:pPr>
              <w:jc w:val="both"/>
            </w:pPr>
          </w:p>
          <w:p w14:paraId="165C5B9A" w14:textId="77777777" w:rsidR="006A07C5" w:rsidRDefault="006A07C5" w:rsidP="006A07C5">
            <w:pPr>
              <w:jc w:val="both"/>
            </w:pPr>
            <w:r>
              <w:t xml:space="preserve">Il doit tenir compte des programmes de santé au travail visés à l’article 107 ainsi que des règlements applicables à l’établissement et prévoir notamment : </w:t>
            </w:r>
          </w:p>
          <w:p w14:paraId="6DAE4CFC" w14:textId="77777777" w:rsidR="006A07C5" w:rsidRDefault="006A07C5" w:rsidP="006A07C5">
            <w:pPr>
              <w:jc w:val="both"/>
            </w:pPr>
          </w:p>
          <w:p w14:paraId="02C4BA0E" w14:textId="39A98371" w:rsidR="006A07C5" w:rsidRDefault="006A07C5" w:rsidP="006A07C5">
            <w:pPr>
              <w:jc w:val="both"/>
            </w:pPr>
            <w:r>
              <w:t xml:space="preserve">1° l’identification des risques pouvant affecter la santé des travailleurs de l’établissement, dont les risques chimiques, biologiques, physiques, ergonomiques et psychosociaux liés au travail, ainsi que de ceux pouvant affecter leur sécurité, cette identification devant inclure les risques pouvant affecter particulièrement la santé et la sécurité des travailleurs âgés de 16 ans et moins; </w:t>
            </w:r>
          </w:p>
          <w:p w14:paraId="53C312C4" w14:textId="77777777" w:rsidR="006A07C5" w:rsidRDefault="006A07C5" w:rsidP="006A07C5">
            <w:pPr>
              <w:jc w:val="both"/>
            </w:pPr>
          </w:p>
          <w:p w14:paraId="77FD243F" w14:textId="77777777" w:rsidR="006A07C5" w:rsidRDefault="006A07C5" w:rsidP="006A07C5">
            <w:pPr>
              <w:jc w:val="both"/>
            </w:pPr>
            <w:r>
              <w:t xml:space="preserve">2° les mesures et les priorités d’action permettant d’éliminer ou, à défaut, de contrôler les risques identifiés en privilégiant la hiérarchie des mesures de prévention établie par règlement ainsi que les échéanciers pour l’accomplissement de ces mesures et de ces priorités; </w:t>
            </w:r>
          </w:p>
          <w:p w14:paraId="3AEE2524" w14:textId="77777777" w:rsidR="006A07C5" w:rsidRDefault="006A07C5" w:rsidP="006A07C5">
            <w:pPr>
              <w:jc w:val="both"/>
            </w:pPr>
          </w:p>
          <w:p w14:paraId="54625DCC" w14:textId="77777777" w:rsidR="006A07C5" w:rsidRDefault="006A07C5" w:rsidP="006A07C5">
            <w:pPr>
              <w:jc w:val="both"/>
            </w:pPr>
            <w:r>
              <w:lastRenderedPageBreak/>
              <w:t>3° les mesures de surveillance et d’entretien permettant de s’assurer que les risques identifiés sont éliminés ou contrôlés;</w:t>
            </w:r>
          </w:p>
          <w:p w14:paraId="4212E73F" w14:textId="77777777" w:rsidR="006A07C5" w:rsidRDefault="006A07C5" w:rsidP="006A07C5">
            <w:pPr>
              <w:jc w:val="both"/>
            </w:pPr>
          </w:p>
          <w:p w14:paraId="6E9D3DE1" w14:textId="77777777" w:rsidR="006A07C5" w:rsidRDefault="006A07C5" w:rsidP="006A07C5">
            <w:pPr>
              <w:jc w:val="both"/>
            </w:pPr>
            <w:r>
              <w:t xml:space="preserve">4° l’identification des moyens et des équipements de protection individuels qui, tout en étant conformes aux règlements, sont les mieux adaptés pour répondre aux besoins des travailleurs de l’établissement; </w:t>
            </w:r>
          </w:p>
          <w:p w14:paraId="5AD7660F" w14:textId="77777777" w:rsidR="006A07C5" w:rsidRDefault="006A07C5" w:rsidP="006A07C5">
            <w:pPr>
              <w:jc w:val="both"/>
            </w:pPr>
          </w:p>
          <w:p w14:paraId="5E77A10F" w14:textId="77777777" w:rsidR="006A07C5" w:rsidRDefault="006A07C5" w:rsidP="006A07C5">
            <w:pPr>
              <w:jc w:val="both"/>
            </w:pPr>
            <w:r>
              <w:t xml:space="preserve">5° la formation et l’information en matière de santé et de sécurité du travail. L’employeur n’a l’obligation d’élaborer des éléments de santé dans son plan d’action que s’il existe un programme de santé au travail visé à l’article 107 applicable à son établissement. </w:t>
            </w:r>
          </w:p>
          <w:p w14:paraId="4F2D6BD7" w14:textId="77777777" w:rsidR="006A07C5" w:rsidRDefault="006A07C5" w:rsidP="006A07C5">
            <w:pPr>
              <w:jc w:val="both"/>
              <w:rPr>
                <w:rFonts w:cstheme="minorHAnsi"/>
              </w:rPr>
            </w:pPr>
          </w:p>
          <w:p w14:paraId="21969B99" w14:textId="77777777" w:rsidR="006A07C5" w:rsidRDefault="006A07C5" w:rsidP="006A07C5">
            <w:pPr>
              <w:jc w:val="both"/>
            </w:pPr>
            <w:r w:rsidRPr="00B34ADF">
              <w:rPr>
                <w:highlight w:val="yellow"/>
              </w:rPr>
              <w:t>6°</w:t>
            </w:r>
            <w:r w:rsidRPr="00B34ADF">
              <w:rPr>
                <w:highlight w:val="yellow"/>
              </w:rPr>
              <w:t> </w:t>
            </w:r>
            <w:r w:rsidRPr="00B34ADF">
              <w:rPr>
                <w:highlight w:val="yellow"/>
              </w:rPr>
              <w:t xml:space="preserve"> la politique de prévention et de prise en charge des situations de harcèlement psychologique visée à l’article 81.19 de la Loi sur les normes du travail.</w:t>
            </w:r>
          </w:p>
          <w:p w14:paraId="785E210C" w14:textId="77777777" w:rsidR="006A07C5" w:rsidRDefault="006A07C5" w:rsidP="006A07C5">
            <w:pPr>
              <w:jc w:val="both"/>
              <w:rPr>
                <w:rFonts w:cstheme="minorHAnsi"/>
              </w:rPr>
            </w:pPr>
          </w:p>
          <w:p w14:paraId="0AE789A4" w14:textId="4E26B089" w:rsidR="006A07C5" w:rsidRDefault="006A07C5" w:rsidP="006A07C5">
            <w:pPr>
              <w:jc w:val="both"/>
              <w:rPr>
                <w:rFonts w:cstheme="minorHAnsi"/>
              </w:rPr>
            </w:pPr>
            <w:r w:rsidRPr="00B34ADF">
              <w:rPr>
                <w:highlight w:val="yellow"/>
              </w:rPr>
              <w:t>Pour l’application du paragraphe 1° du deuxième alinéa, les risques psychosociaux comprennent les risques liés à la violence à caractère sexuel.</w:t>
            </w:r>
            <w:r>
              <w:t> </w:t>
            </w:r>
          </w:p>
        </w:tc>
        <w:tc>
          <w:tcPr>
            <w:tcW w:w="5651" w:type="dxa"/>
          </w:tcPr>
          <w:p w14:paraId="299AD948" w14:textId="77777777" w:rsidR="006A07C5" w:rsidRDefault="006A07C5" w:rsidP="006A07C5">
            <w:pPr>
              <w:jc w:val="both"/>
            </w:pPr>
          </w:p>
        </w:tc>
      </w:tr>
      <w:tr w:rsidR="006A07C5" w14:paraId="22330BA8" w14:textId="0CE862CC" w:rsidTr="006A07C5">
        <w:tc>
          <w:tcPr>
            <w:tcW w:w="5665" w:type="dxa"/>
          </w:tcPr>
          <w:p w14:paraId="5D686701" w14:textId="12D3817B" w:rsidR="006A07C5" w:rsidRDefault="006A07C5" w:rsidP="006A07C5">
            <w:pPr>
              <w:jc w:val="both"/>
            </w:pPr>
            <w:r>
              <w:t>37. L’article 199 de cette loi, modifié par l’article 217 du chapitre 27 des lois de 2021, est de nouveau modifié par le remplacement de «au paragraphe 8° » par « aux paragraphes 8° et 9° ».</w:t>
            </w:r>
          </w:p>
        </w:tc>
        <w:tc>
          <w:tcPr>
            <w:tcW w:w="5954" w:type="dxa"/>
          </w:tcPr>
          <w:p w14:paraId="0944746C" w14:textId="167BFBC0" w:rsidR="006A07C5" w:rsidRDefault="006A07C5" w:rsidP="006A07C5">
            <w:pPr>
              <w:jc w:val="both"/>
              <w:rPr>
                <w:rFonts w:cstheme="minorHAnsi"/>
              </w:rPr>
            </w:pPr>
            <w:r w:rsidRPr="00FA5A4A">
              <w:rPr>
                <w:rFonts w:cstheme="minorHAnsi"/>
              </w:rPr>
              <w:t xml:space="preserve">199. Le programme de prévention a pour objectif d’éliminer à la source même les dangers pour la santé, la sécurité et l’intégrité physique et psychique des travailleurs de la construction. Il doit </w:t>
            </w:r>
            <w:r>
              <w:t xml:space="preserve">être conforme aux règlements applicables au chantier de construction et contenir les éléments prévus aux paragraphes 1° à 5°, au paragraphe 7°, avec les adaptations nécessaires, et </w:t>
            </w:r>
            <w:r w:rsidRPr="00DA1AC6">
              <w:rPr>
                <w:strike/>
                <w:color w:val="FF0000"/>
              </w:rPr>
              <w:t>au paragraphe 8</w:t>
            </w:r>
            <w:r w:rsidRPr="008C1984">
              <w:rPr>
                <w:strike/>
                <w:color w:val="FF0000"/>
              </w:rPr>
              <w:t>°</w:t>
            </w:r>
            <w:r>
              <w:t xml:space="preserve"> </w:t>
            </w:r>
            <w:r w:rsidRPr="008C1984">
              <w:rPr>
                <w:highlight w:val="yellow"/>
              </w:rPr>
              <w:t>aux paragraphes 8° et 9°</w:t>
            </w:r>
            <w:r>
              <w:t xml:space="preserve"> du deuxième alinéa de l’article 59</w:t>
            </w:r>
            <w:r w:rsidRPr="00FA5A4A">
              <w:rPr>
                <w:rFonts w:cstheme="minorHAnsi"/>
              </w:rPr>
              <w:t>.</w:t>
            </w:r>
          </w:p>
        </w:tc>
        <w:tc>
          <w:tcPr>
            <w:tcW w:w="5651" w:type="dxa"/>
          </w:tcPr>
          <w:p w14:paraId="4A22E8CD" w14:textId="77777777" w:rsidR="006A07C5" w:rsidRPr="00FA5A4A" w:rsidRDefault="006A07C5" w:rsidP="006A07C5">
            <w:pPr>
              <w:jc w:val="both"/>
              <w:rPr>
                <w:rFonts w:cstheme="minorHAnsi"/>
              </w:rPr>
            </w:pPr>
          </w:p>
        </w:tc>
      </w:tr>
      <w:tr w:rsidR="006A07C5" w14:paraId="1D0D9086" w14:textId="6DD55278" w:rsidTr="006A07C5">
        <w:tc>
          <w:tcPr>
            <w:tcW w:w="5665" w:type="dxa"/>
          </w:tcPr>
          <w:p w14:paraId="00C8E9E1" w14:textId="77777777" w:rsidR="006A07C5" w:rsidRDefault="006A07C5" w:rsidP="006A07C5">
            <w:pPr>
              <w:jc w:val="both"/>
            </w:pPr>
            <w:r>
              <w:lastRenderedPageBreak/>
              <w:t xml:space="preserve">38. L’article 223 de cette loi, modifié par l’article 232 du chapitre 27 des lois de 2021, est de nouveau modifié par l’insertion, après le paragraphe 9° du premier alinéa, du paragraphe suivant : </w:t>
            </w:r>
          </w:p>
          <w:p w14:paraId="266A0D3C" w14:textId="77777777" w:rsidR="006A07C5" w:rsidRDefault="006A07C5" w:rsidP="006A07C5">
            <w:pPr>
              <w:jc w:val="both"/>
            </w:pPr>
          </w:p>
          <w:p w14:paraId="2CC8CA8D" w14:textId="510A6D94" w:rsidR="006A07C5" w:rsidRDefault="006A07C5" w:rsidP="006A07C5">
            <w:pPr>
              <w:jc w:val="both"/>
            </w:pPr>
            <w:r>
              <w:t>« 9.1°</w:t>
            </w:r>
            <w:r>
              <w:t> </w:t>
            </w:r>
            <w:r>
              <w:t xml:space="preserve"> déterminer des mesures pour prévenir ou faire cesser une situation de violence à caractère sexuel que doit prendre l’employeur ou le maître d’œuvre conformément au paragraphe 16° du premier alinéa de l’article 51; ».</w:t>
            </w:r>
          </w:p>
        </w:tc>
        <w:tc>
          <w:tcPr>
            <w:tcW w:w="5954" w:type="dxa"/>
          </w:tcPr>
          <w:p w14:paraId="73F5CB38" w14:textId="77777777" w:rsidR="006A07C5" w:rsidRDefault="006A07C5" w:rsidP="006A07C5">
            <w:pPr>
              <w:jc w:val="both"/>
              <w:rPr>
                <w:rFonts w:cstheme="minorHAnsi"/>
              </w:rPr>
            </w:pPr>
            <w:r w:rsidRPr="007B5F7B">
              <w:rPr>
                <w:rFonts w:cstheme="minorHAnsi"/>
              </w:rPr>
              <w:t>223. La Commission peut faire des règlements pour:</w:t>
            </w:r>
          </w:p>
          <w:p w14:paraId="4C901101" w14:textId="77777777" w:rsidR="006A07C5" w:rsidRDefault="006A07C5" w:rsidP="006A07C5">
            <w:pPr>
              <w:jc w:val="both"/>
              <w:rPr>
                <w:rFonts w:cstheme="minorHAnsi"/>
              </w:rPr>
            </w:pPr>
            <w:r>
              <w:rPr>
                <w:rFonts w:cstheme="minorHAnsi"/>
              </w:rPr>
              <w:t>(…)</w:t>
            </w:r>
          </w:p>
          <w:p w14:paraId="6478E117" w14:textId="77777777" w:rsidR="006A07C5" w:rsidRDefault="006A07C5" w:rsidP="006A07C5">
            <w:pPr>
              <w:jc w:val="both"/>
            </w:pPr>
            <w:r w:rsidRPr="007B5F7B">
              <w:rPr>
                <w:highlight w:val="yellow"/>
              </w:rPr>
              <w:t>9.1°</w:t>
            </w:r>
            <w:r w:rsidRPr="007B5F7B">
              <w:rPr>
                <w:highlight w:val="yellow"/>
              </w:rPr>
              <w:t> </w:t>
            </w:r>
            <w:r w:rsidRPr="007B5F7B">
              <w:rPr>
                <w:highlight w:val="yellow"/>
              </w:rPr>
              <w:t xml:space="preserve"> déterminer des mesures pour prévenir ou faire cesser une situation de violence à caractère sexuel que doit prendre l’employeur ou le maître d’œuvre conformément au paragraphe 16° du premier alinéa de l’article 51</w:t>
            </w:r>
            <w:r>
              <w:t>; </w:t>
            </w:r>
          </w:p>
          <w:p w14:paraId="2E0F53C6" w14:textId="2658B961" w:rsidR="006A07C5" w:rsidRDefault="006A07C5" w:rsidP="006A07C5">
            <w:pPr>
              <w:jc w:val="both"/>
              <w:rPr>
                <w:rFonts w:cstheme="minorHAnsi"/>
              </w:rPr>
            </w:pPr>
            <w:r>
              <w:rPr>
                <w:rFonts w:cstheme="minorHAnsi"/>
              </w:rPr>
              <w:t>(…)</w:t>
            </w:r>
          </w:p>
        </w:tc>
        <w:tc>
          <w:tcPr>
            <w:tcW w:w="5651" w:type="dxa"/>
          </w:tcPr>
          <w:p w14:paraId="2BC9AC8C" w14:textId="77777777" w:rsidR="006A07C5" w:rsidRPr="007B5F7B" w:rsidRDefault="006A07C5" w:rsidP="006A07C5">
            <w:pPr>
              <w:jc w:val="both"/>
              <w:rPr>
                <w:rFonts w:cstheme="minorHAnsi"/>
              </w:rPr>
            </w:pPr>
          </w:p>
        </w:tc>
      </w:tr>
    </w:tbl>
    <w:p w14:paraId="62911965" w14:textId="3908C4C0" w:rsidR="007B50BB" w:rsidRDefault="006A07C5" w:rsidP="00E84128">
      <w:pPr>
        <w:spacing w:after="0" w:line="240" w:lineRule="auto"/>
        <w:rPr>
          <w:rFonts w:cstheme="minorHAnsi"/>
        </w:rPr>
      </w:pPr>
      <w:r>
        <w:rPr>
          <w:rFonts w:cstheme="minorHAnsi"/>
        </w:rPr>
        <w:br w:type="textWrapping" w:clear="all"/>
      </w:r>
    </w:p>
    <w:tbl>
      <w:tblPr>
        <w:tblStyle w:val="Grilledutableau"/>
        <w:tblW w:w="0" w:type="auto"/>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569"/>
        <w:gridCol w:w="6036"/>
        <w:gridCol w:w="5645"/>
      </w:tblGrid>
      <w:tr w:rsidR="006A07C5" w:rsidRPr="00A249C7" w14:paraId="4975ECC7" w14:textId="2B5AC49F" w:rsidTr="006A07C5">
        <w:trPr>
          <w:trHeight w:val="609"/>
          <w:tblHeader/>
        </w:trPr>
        <w:tc>
          <w:tcPr>
            <w:tcW w:w="5576" w:type="dxa"/>
            <w:shd w:val="clear" w:color="auto" w:fill="323E4F" w:themeFill="text2" w:themeFillShade="BF"/>
            <w:vAlign w:val="center"/>
          </w:tcPr>
          <w:p w14:paraId="4088BA46" w14:textId="422D30B7" w:rsidR="006A07C5" w:rsidRPr="006A07C5" w:rsidRDefault="006A07C5" w:rsidP="00C84007">
            <w:pPr>
              <w:jc w:val="center"/>
              <w:rPr>
                <w:rFonts w:cstheme="minorHAnsi"/>
                <w:b/>
                <w:bCs/>
                <w:color w:val="FFFFFF" w:themeColor="background1"/>
              </w:rPr>
            </w:pPr>
            <w:r w:rsidRPr="006A07C5">
              <w:rPr>
                <w:rFonts w:cstheme="minorHAnsi"/>
                <w:b/>
                <w:bCs/>
                <w:color w:val="FFFFFF" w:themeColor="background1"/>
              </w:rPr>
              <w:t>PROJET DE LOI N</w:t>
            </w:r>
            <w:r w:rsidRPr="006A07C5">
              <w:rPr>
                <w:rFonts w:cstheme="minorHAnsi"/>
                <w:b/>
                <w:bCs/>
                <w:color w:val="FFFFFF" w:themeColor="background1"/>
                <w:vertAlign w:val="superscript"/>
              </w:rPr>
              <w:t>o</w:t>
            </w:r>
            <w:r w:rsidRPr="006A07C5">
              <w:rPr>
                <w:rFonts w:cstheme="minorHAnsi"/>
                <w:b/>
                <w:bCs/>
                <w:color w:val="FFFFFF" w:themeColor="background1"/>
              </w:rPr>
              <w:t xml:space="preserve"> 42</w:t>
            </w:r>
          </w:p>
        </w:tc>
        <w:tc>
          <w:tcPr>
            <w:tcW w:w="6043" w:type="dxa"/>
            <w:shd w:val="clear" w:color="auto" w:fill="323E4F" w:themeFill="text2" w:themeFillShade="BF"/>
            <w:vAlign w:val="center"/>
          </w:tcPr>
          <w:p w14:paraId="585ED749" w14:textId="25C9F557" w:rsidR="006A07C5" w:rsidRPr="006A07C5" w:rsidRDefault="006A07C5" w:rsidP="00C84007">
            <w:pPr>
              <w:jc w:val="center"/>
              <w:rPr>
                <w:rFonts w:cstheme="minorHAnsi"/>
                <w:b/>
                <w:bCs/>
                <w:color w:val="FFFFFF" w:themeColor="background1"/>
              </w:rPr>
            </w:pPr>
            <w:r w:rsidRPr="006A07C5">
              <w:rPr>
                <w:b/>
                <w:bCs/>
                <w:color w:val="FFFFFF" w:themeColor="background1"/>
              </w:rPr>
              <w:t>LOI SUR LE STATUT PROFESSIONNEL DES ARTISTES DES ARTS VISUELS, DU CINÉMA, DU DISQUE, DE LA LITTÉRATURE, DES MÉTIERS D’ART ET DE LA SCÈNE MODIFIÉE</w:t>
            </w:r>
          </w:p>
        </w:tc>
        <w:tc>
          <w:tcPr>
            <w:tcW w:w="5651" w:type="dxa"/>
            <w:shd w:val="clear" w:color="auto" w:fill="323E4F" w:themeFill="text2" w:themeFillShade="BF"/>
            <w:vAlign w:val="center"/>
          </w:tcPr>
          <w:p w14:paraId="5435DDC7" w14:textId="0E31BE18" w:rsidR="006A07C5" w:rsidRPr="006A07C5" w:rsidRDefault="006A07C5" w:rsidP="00C84007">
            <w:pPr>
              <w:jc w:val="center"/>
              <w:rPr>
                <w:b/>
                <w:bCs/>
                <w:color w:val="FFFFFF" w:themeColor="background1"/>
              </w:rPr>
            </w:pPr>
            <w:r w:rsidRPr="006A07C5">
              <w:rPr>
                <w:rFonts w:ascii="Arial Nova Cond" w:hAnsi="Arial Nova Cond" w:cstheme="minorHAnsi"/>
                <w:b/>
                <w:bCs/>
                <w:color w:val="FFFFFF" w:themeColor="background1"/>
                <w:sz w:val="24"/>
                <w:szCs w:val="24"/>
              </w:rPr>
              <w:t>COMMENTAIRES</w:t>
            </w:r>
          </w:p>
        </w:tc>
      </w:tr>
      <w:tr w:rsidR="006A07C5" w:rsidRPr="00A249C7" w14:paraId="111F95A7" w14:textId="1534F945" w:rsidTr="006A07C5">
        <w:trPr>
          <w:trHeight w:val="609"/>
        </w:trPr>
        <w:tc>
          <w:tcPr>
            <w:tcW w:w="5576" w:type="dxa"/>
            <w:shd w:val="clear" w:color="auto" w:fill="FFFFFF" w:themeFill="background1"/>
            <w:vAlign w:val="center"/>
          </w:tcPr>
          <w:p w14:paraId="585F6A46" w14:textId="77777777" w:rsidR="006A07C5" w:rsidRDefault="006A07C5" w:rsidP="00A32011">
            <w:pPr>
              <w:jc w:val="both"/>
            </w:pPr>
            <w:r>
              <w:t xml:space="preserve">39. L’article 43 de la Loi sur le statut professionnel des artistes des arts visuels, du cinéma, du disque, de la littérature, des métiers d’art et de la scène (chapitre S-32.1) est modifié, dans le deuxième alinéa : </w:t>
            </w:r>
          </w:p>
          <w:p w14:paraId="56B5DA90" w14:textId="77777777" w:rsidR="006A07C5" w:rsidRDefault="006A07C5" w:rsidP="00A32011">
            <w:pPr>
              <w:jc w:val="both"/>
            </w:pPr>
          </w:p>
          <w:p w14:paraId="0E4F991B" w14:textId="77777777" w:rsidR="006A07C5" w:rsidRDefault="006A07C5" w:rsidP="00A32011">
            <w:pPr>
              <w:jc w:val="both"/>
            </w:pPr>
            <w:r>
              <w:t>1°</w:t>
            </w:r>
            <w:r>
              <w:t> </w:t>
            </w:r>
            <w:r>
              <w:t xml:space="preserve"> par l’insertion, après « pour prévenir le harcèlement psychologique », de « provenant de toute personne »; </w:t>
            </w:r>
          </w:p>
          <w:p w14:paraId="120CDC70" w14:textId="77777777" w:rsidR="006A07C5" w:rsidRDefault="006A07C5" w:rsidP="00A32011">
            <w:pPr>
              <w:jc w:val="both"/>
            </w:pPr>
          </w:p>
          <w:p w14:paraId="5D7E7C55" w14:textId="12717A00" w:rsidR="006A07C5" w:rsidRPr="00A249C7" w:rsidRDefault="006A07C5" w:rsidP="00A32011">
            <w:pPr>
              <w:jc w:val="both"/>
              <w:rPr>
                <w:rFonts w:cstheme="minorHAnsi"/>
                <w:b/>
                <w:bCs/>
              </w:rPr>
            </w:pPr>
            <w:r>
              <w:t>2°</w:t>
            </w:r>
            <w:r>
              <w:t> </w:t>
            </w:r>
            <w:r>
              <w:t xml:space="preserve"> par le remplacement de « du harcèlement psychologique et de traitement des plaintes, incluant entre autres un volet concernant les conduites qui se manifestent par des paroles, des actes ou des gestes à caractère sexuel » par «et de prise en charge des situations de harcèlement psychologique conformément à l’article 81.19 de la Loi sur les normes du travail (chapitre N-1.1) ». </w:t>
            </w:r>
          </w:p>
        </w:tc>
        <w:tc>
          <w:tcPr>
            <w:tcW w:w="6043" w:type="dxa"/>
            <w:shd w:val="clear" w:color="auto" w:fill="FFFFFF" w:themeFill="background1"/>
          </w:tcPr>
          <w:p w14:paraId="0599AF31" w14:textId="77777777" w:rsidR="006A07C5" w:rsidRDefault="006A07C5" w:rsidP="00645E91">
            <w:pPr>
              <w:jc w:val="both"/>
            </w:pPr>
            <w:r>
              <w:t>43. Tout artiste a droit, dans le cadre de ses relations avec un producteur et avec les personnes avec qui celui-ci le met en relation aux fins de l’exécution de son contrat, à un milieu de travail exempt de harcèlement psychologique.</w:t>
            </w:r>
          </w:p>
          <w:p w14:paraId="6D6BB131" w14:textId="77777777" w:rsidR="006A07C5" w:rsidRDefault="006A07C5" w:rsidP="00645E91">
            <w:pPr>
              <w:jc w:val="both"/>
            </w:pPr>
          </w:p>
          <w:p w14:paraId="5874BA65" w14:textId="78245210" w:rsidR="006A07C5" w:rsidRPr="002B6EDD" w:rsidRDefault="006A07C5" w:rsidP="00645E91">
            <w:pPr>
              <w:jc w:val="both"/>
            </w:pPr>
            <w:r>
              <w:t xml:space="preserve">Le producteur doit prendre les moyens raisonnables pour prévenir le harcèlement psychologique </w:t>
            </w:r>
            <w:r w:rsidRPr="00B370FA">
              <w:rPr>
                <w:highlight w:val="yellow"/>
              </w:rPr>
              <w:t>provenant de toute personne</w:t>
            </w:r>
            <w:r>
              <w:t xml:space="preserve"> et, lorsqu’une telle conduite est portée à sa connaissance, pour la faire cesser. Il doit notamment adopter et rendre disponible aux personnes qui participent à la production ou à la diffusion d’une œuvre une politique de prévention </w:t>
            </w:r>
            <w:r w:rsidRPr="00B370FA">
              <w:rPr>
                <w:strike/>
                <w:color w:val="FF0000"/>
              </w:rPr>
              <w:t>du harcèlement psychologique et de traitement des plaintes, incluant entre autres un volet concernant les conduites qui se manifestent par des paroles, des actes ou des gestes à caractère sexuel</w:t>
            </w:r>
            <w:r>
              <w:t xml:space="preserve"> </w:t>
            </w:r>
            <w:r w:rsidRPr="00B370FA">
              <w:rPr>
                <w:highlight w:val="yellow"/>
              </w:rPr>
              <w:t xml:space="preserve">et de prise en charge des situations de harcèlement </w:t>
            </w:r>
            <w:r w:rsidRPr="00B370FA">
              <w:rPr>
                <w:highlight w:val="yellow"/>
              </w:rPr>
              <w:lastRenderedPageBreak/>
              <w:t>psychologique conformément à l’article 81.19 de la Loi sur les normes du travail (chapitre N-1.1).</w:t>
            </w:r>
          </w:p>
        </w:tc>
        <w:tc>
          <w:tcPr>
            <w:tcW w:w="5651" w:type="dxa"/>
            <w:shd w:val="clear" w:color="auto" w:fill="FFFFFF" w:themeFill="background1"/>
          </w:tcPr>
          <w:p w14:paraId="2C4B8B9B" w14:textId="77777777" w:rsidR="006A07C5" w:rsidRDefault="006A07C5" w:rsidP="00645E91">
            <w:pPr>
              <w:jc w:val="both"/>
            </w:pPr>
          </w:p>
        </w:tc>
      </w:tr>
      <w:tr w:rsidR="006A07C5" w:rsidRPr="00A249C7" w14:paraId="49F565C0" w14:textId="65DAC1F5" w:rsidTr="006A07C5">
        <w:trPr>
          <w:trHeight w:val="609"/>
        </w:trPr>
        <w:tc>
          <w:tcPr>
            <w:tcW w:w="5576" w:type="dxa"/>
            <w:shd w:val="clear" w:color="auto" w:fill="FFFFFF" w:themeFill="background1"/>
            <w:vAlign w:val="center"/>
          </w:tcPr>
          <w:p w14:paraId="1992C9D5" w14:textId="77777777" w:rsidR="006A07C5" w:rsidRDefault="006A07C5" w:rsidP="00A32011">
            <w:pPr>
              <w:jc w:val="both"/>
            </w:pPr>
            <w:r>
              <w:t xml:space="preserve">40. L’article 45 de cette loi est modifié, dans le premier alinéa : </w:t>
            </w:r>
          </w:p>
          <w:p w14:paraId="039B78D0" w14:textId="77777777" w:rsidR="006A07C5" w:rsidRDefault="006A07C5" w:rsidP="00A32011">
            <w:pPr>
              <w:jc w:val="both"/>
            </w:pPr>
          </w:p>
          <w:p w14:paraId="20A4F91C" w14:textId="6705B178" w:rsidR="006A07C5" w:rsidRDefault="006A07C5" w:rsidP="00A32011">
            <w:pPr>
              <w:jc w:val="both"/>
            </w:pPr>
            <w:r>
              <w:t>1°</w:t>
            </w:r>
            <w:r>
              <w:t> </w:t>
            </w:r>
            <w:r>
              <w:t xml:space="preserve"> par la suppression de «, 63.3 »; </w:t>
            </w:r>
          </w:p>
          <w:p w14:paraId="2A3B3A98" w14:textId="77777777" w:rsidR="006A07C5" w:rsidRDefault="006A07C5" w:rsidP="00A32011">
            <w:pPr>
              <w:jc w:val="both"/>
            </w:pPr>
          </w:p>
          <w:p w14:paraId="1C0A150F" w14:textId="3D43A45F" w:rsidR="006A07C5" w:rsidRPr="00A249C7" w:rsidRDefault="006A07C5" w:rsidP="00A32011">
            <w:pPr>
              <w:jc w:val="both"/>
              <w:rPr>
                <w:rFonts w:cstheme="minorHAnsi"/>
                <w:b/>
                <w:bCs/>
              </w:rPr>
            </w:pPr>
            <w:r>
              <w:t>2°</w:t>
            </w:r>
            <w:r>
              <w:t> </w:t>
            </w:r>
            <w:r>
              <w:t xml:space="preserve"> par l’ajout, à la fin, de la phrase suivante : « Le délai visé à l’article 63.3 s’applique à ces recours et les parties sont tenues d’indiquer celui-ci à l’entente collective. ».</w:t>
            </w:r>
          </w:p>
        </w:tc>
        <w:tc>
          <w:tcPr>
            <w:tcW w:w="6043" w:type="dxa"/>
            <w:shd w:val="clear" w:color="auto" w:fill="FFFFFF" w:themeFill="background1"/>
          </w:tcPr>
          <w:p w14:paraId="3C3250FA" w14:textId="0C4BCD13" w:rsidR="006A07C5" w:rsidRDefault="006A07C5" w:rsidP="00FB36FD">
            <w:pPr>
              <w:jc w:val="both"/>
            </w:pPr>
            <w:hyperlink r:id="rId14" w:anchor="se:45" w:history="1">
              <w:r w:rsidRPr="00FB36FD">
                <w:t>45.</w:t>
              </w:r>
            </w:hyperlink>
            <w:r w:rsidRPr="00FB36FD">
              <w:t xml:space="preserve"> Les dispositions des articles 43, 44, </w:t>
            </w:r>
            <w:r w:rsidRPr="00FB36FD">
              <w:rPr>
                <w:strike/>
                <w:color w:val="FF0000"/>
              </w:rPr>
              <w:t>63.3</w:t>
            </w:r>
            <w:r w:rsidRPr="00FB36FD">
              <w:rPr>
                <w:color w:val="FF0000"/>
              </w:rPr>
              <w:t xml:space="preserve"> </w:t>
            </w:r>
            <w:r w:rsidRPr="00FB36FD">
              <w:t>et 63.4 sont réputées faire partie intégrante de toute entente collective, compte tenu des adaptations nécessaires. Un artiste visé par une telle entente doit exercer les recours qui y sont prévus.</w:t>
            </w:r>
            <w:r>
              <w:t xml:space="preserve"> </w:t>
            </w:r>
            <w:r w:rsidRPr="00DB11E5">
              <w:rPr>
                <w:highlight w:val="yellow"/>
              </w:rPr>
              <w:t>Le délai visé à l’article 63.3 s’applique à ces recours et les parties sont tenues d’indiquer celui-ci à l’entente collective.</w:t>
            </w:r>
          </w:p>
          <w:p w14:paraId="35304D36" w14:textId="77777777" w:rsidR="006A07C5" w:rsidRPr="00FB36FD" w:rsidRDefault="006A07C5" w:rsidP="00FB36FD">
            <w:pPr>
              <w:jc w:val="both"/>
            </w:pPr>
          </w:p>
          <w:p w14:paraId="49D6A143" w14:textId="0BE6088A" w:rsidR="006A07C5" w:rsidRPr="00FB36FD" w:rsidRDefault="006A07C5" w:rsidP="00FB36FD">
            <w:pPr>
              <w:jc w:val="both"/>
            </w:pPr>
            <w:r w:rsidRPr="00FB36FD">
              <w:t>L’artiste qui n’est pas visé par une entente collective et qui croit avoir été victime de harcèlement psychologique peut déposer une plainte au Tribunal.</w:t>
            </w:r>
            <w:r>
              <w:t xml:space="preserve"> </w:t>
            </w:r>
          </w:p>
        </w:tc>
        <w:tc>
          <w:tcPr>
            <w:tcW w:w="5651" w:type="dxa"/>
            <w:shd w:val="clear" w:color="auto" w:fill="FFFFFF" w:themeFill="background1"/>
          </w:tcPr>
          <w:p w14:paraId="144FCE97" w14:textId="77777777" w:rsidR="006A07C5" w:rsidRDefault="006A07C5" w:rsidP="00FB36FD">
            <w:pPr>
              <w:jc w:val="both"/>
            </w:pPr>
          </w:p>
        </w:tc>
      </w:tr>
      <w:tr w:rsidR="006A07C5" w:rsidRPr="00A249C7" w14:paraId="793DF592" w14:textId="05D9496F" w:rsidTr="006A07C5">
        <w:trPr>
          <w:trHeight w:val="609"/>
        </w:trPr>
        <w:tc>
          <w:tcPr>
            <w:tcW w:w="5576" w:type="dxa"/>
            <w:shd w:val="clear" w:color="auto" w:fill="FFFFFF" w:themeFill="background1"/>
          </w:tcPr>
          <w:p w14:paraId="2F530B27" w14:textId="77777777" w:rsidR="006A07C5" w:rsidRDefault="006A07C5" w:rsidP="00A32011">
            <w:pPr>
              <w:jc w:val="both"/>
            </w:pPr>
            <w:r>
              <w:t xml:space="preserve">41. L’article 63.3 de cette loi est modifié, dans le deuxième alinéa : </w:t>
            </w:r>
          </w:p>
          <w:p w14:paraId="616E843A" w14:textId="77777777" w:rsidR="006A07C5" w:rsidRDefault="006A07C5" w:rsidP="00A32011">
            <w:pPr>
              <w:jc w:val="both"/>
            </w:pPr>
          </w:p>
          <w:p w14:paraId="3B3F19B5" w14:textId="77777777" w:rsidR="006A07C5" w:rsidRDefault="006A07C5" w:rsidP="00A32011">
            <w:pPr>
              <w:jc w:val="both"/>
            </w:pPr>
            <w:r>
              <w:t>1°</w:t>
            </w:r>
            <w:r>
              <w:t> </w:t>
            </w:r>
            <w:r>
              <w:t xml:space="preserve"> par la suppression, dans le paragraphe 4°, de « punitifs et »; </w:t>
            </w:r>
          </w:p>
          <w:p w14:paraId="2A1A1DD2" w14:textId="77777777" w:rsidR="006A07C5" w:rsidRDefault="006A07C5" w:rsidP="00A32011">
            <w:pPr>
              <w:jc w:val="both"/>
            </w:pPr>
          </w:p>
          <w:p w14:paraId="062D5F14" w14:textId="77777777" w:rsidR="006A07C5" w:rsidRDefault="006A07C5" w:rsidP="00A32011">
            <w:pPr>
              <w:jc w:val="both"/>
            </w:pPr>
            <w:r>
              <w:t>2°</w:t>
            </w:r>
            <w:r>
              <w:t> </w:t>
            </w:r>
            <w:r>
              <w:t xml:space="preserve"> par l’insertion, après le paragraphe 4°, du suivant : </w:t>
            </w:r>
          </w:p>
          <w:p w14:paraId="7FC637C7" w14:textId="77777777" w:rsidR="006A07C5" w:rsidRDefault="006A07C5" w:rsidP="00A32011">
            <w:pPr>
              <w:jc w:val="both"/>
            </w:pPr>
          </w:p>
          <w:p w14:paraId="47699DC6" w14:textId="15A54149" w:rsidR="006A07C5" w:rsidRPr="00A249C7" w:rsidRDefault="006A07C5" w:rsidP="00A32011">
            <w:pPr>
              <w:jc w:val="both"/>
              <w:rPr>
                <w:rFonts w:cstheme="minorHAnsi"/>
                <w:b/>
                <w:bCs/>
              </w:rPr>
            </w:pPr>
            <w:r>
              <w:t>« 4.1°</w:t>
            </w:r>
            <w:r>
              <w:t> </w:t>
            </w:r>
            <w:r>
              <w:t xml:space="preserve"> ordonner au producteur de verser à l’artiste des dommages et intérêts punitifs; ».</w:t>
            </w:r>
          </w:p>
        </w:tc>
        <w:tc>
          <w:tcPr>
            <w:tcW w:w="6043" w:type="dxa"/>
            <w:shd w:val="clear" w:color="auto" w:fill="FFFFFF" w:themeFill="background1"/>
          </w:tcPr>
          <w:p w14:paraId="6C961D68" w14:textId="77777777" w:rsidR="006A07C5" w:rsidRDefault="006A07C5" w:rsidP="00DB11E5">
            <w:pPr>
              <w:jc w:val="both"/>
            </w:pPr>
            <w:hyperlink r:id="rId15" w:anchor="se:63_3" w:history="1">
              <w:r w:rsidRPr="00DB11E5">
                <w:t>63.3.</w:t>
              </w:r>
            </w:hyperlink>
            <w:r w:rsidRPr="00DB11E5">
              <w:t> Une plainte visée au deuxième alinéa de l’article 45 doit être déposée au Tribunal dans les deux ans de la dernière manifestation de la conduite de harcèlement psychologique.</w:t>
            </w:r>
          </w:p>
          <w:p w14:paraId="39811C6B" w14:textId="77777777" w:rsidR="006A07C5" w:rsidRPr="00DB11E5" w:rsidRDefault="006A07C5" w:rsidP="00DB11E5">
            <w:pPr>
              <w:jc w:val="both"/>
            </w:pPr>
          </w:p>
          <w:p w14:paraId="55F301D6" w14:textId="77777777" w:rsidR="006A07C5" w:rsidRDefault="006A07C5" w:rsidP="00DB11E5">
            <w:pPr>
              <w:jc w:val="both"/>
            </w:pPr>
            <w:r w:rsidRPr="00DB11E5">
              <w:t>Si le Tribunal juge que l’artiste a été victime de harcèlement psychologique et que le producteur a fait défaut de respecter ses obligations prévues à l’article 43, il peut rendre toute décision qui lui paraît juste et raisonnable, compte tenu de toutes les circonstances de l’affaire, incluant le caractère discriminatoire de la conduite, notamment:</w:t>
            </w:r>
          </w:p>
          <w:p w14:paraId="10E4D165" w14:textId="77777777" w:rsidR="006A07C5" w:rsidRPr="00DB11E5" w:rsidRDefault="006A07C5" w:rsidP="00DB11E5">
            <w:pPr>
              <w:jc w:val="both"/>
            </w:pPr>
          </w:p>
          <w:p w14:paraId="669A4DAD" w14:textId="6811650A" w:rsidR="006A07C5" w:rsidRDefault="006A07C5" w:rsidP="00DB11E5">
            <w:pPr>
              <w:jc w:val="both"/>
            </w:pPr>
            <w:r w:rsidRPr="00DB11E5">
              <w:t>1° ordonner au producteur de réintégrer l’artiste;</w:t>
            </w:r>
          </w:p>
          <w:p w14:paraId="7AE6BD0E" w14:textId="77777777" w:rsidR="006A07C5" w:rsidRPr="00DB11E5" w:rsidRDefault="006A07C5" w:rsidP="00DB11E5">
            <w:pPr>
              <w:jc w:val="both"/>
            </w:pPr>
          </w:p>
          <w:p w14:paraId="48A2C502" w14:textId="1453A5EE" w:rsidR="006A07C5" w:rsidRDefault="006A07C5" w:rsidP="00DB11E5">
            <w:pPr>
              <w:jc w:val="both"/>
            </w:pPr>
            <w:r w:rsidRPr="00DB11E5">
              <w:t>2° ordonner au producteur de payer à l’artiste une indemnité jusqu’à un maximum équivalant à la rémunération ou à la contrepartie monétaire perdue;</w:t>
            </w:r>
          </w:p>
          <w:p w14:paraId="06907E91" w14:textId="77777777" w:rsidR="006A07C5" w:rsidRPr="00DB11E5" w:rsidRDefault="006A07C5" w:rsidP="00DB11E5">
            <w:pPr>
              <w:jc w:val="both"/>
            </w:pPr>
          </w:p>
          <w:p w14:paraId="276CAB6E" w14:textId="2E768832" w:rsidR="006A07C5" w:rsidRDefault="006A07C5" w:rsidP="00DB11E5">
            <w:pPr>
              <w:jc w:val="both"/>
            </w:pPr>
            <w:r w:rsidRPr="00DB11E5">
              <w:t>3° ordonner au producteur de prendre les moyens raisonnables pour faire cesser le harcèlement;</w:t>
            </w:r>
          </w:p>
          <w:p w14:paraId="6B86A0A2" w14:textId="77777777" w:rsidR="006A07C5" w:rsidRPr="00DB11E5" w:rsidRDefault="006A07C5" w:rsidP="00DB11E5">
            <w:pPr>
              <w:jc w:val="both"/>
            </w:pPr>
          </w:p>
          <w:p w14:paraId="0EF95C4D" w14:textId="3A7B7CFB" w:rsidR="006A07C5" w:rsidRDefault="006A07C5" w:rsidP="00DB11E5">
            <w:pPr>
              <w:jc w:val="both"/>
            </w:pPr>
            <w:r w:rsidRPr="00DB11E5">
              <w:t xml:space="preserve">4° ordonner au producteur de verser à l’artiste des dommages et intérêts </w:t>
            </w:r>
            <w:r w:rsidRPr="00DB11E5">
              <w:rPr>
                <w:strike/>
                <w:color w:val="FF0000"/>
              </w:rPr>
              <w:t>punitifs et</w:t>
            </w:r>
            <w:r w:rsidRPr="00DB11E5">
              <w:rPr>
                <w:color w:val="FF0000"/>
              </w:rPr>
              <w:t xml:space="preserve"> </w:t>
            </w:r>
            <w:r w:rsidRPr="00DB11E5">
              <w:t>moraux;</w:t>
            </w:r>
          </w:p>
          <w:p w14:paraId="55CD7ABF" w14:textId="77777777" w:rsidR="006A07C5" w:rsidRDefault="006A07C5" w:rsidP="00DB11E5">
            <w:pPr>
              <w:jc w:val="both"/>
            </w:pPr>
          </w:p>
          <w:p w14:paraId="38B9DF49" w14:textId="4DB7CB56" w:rsidR="006A07C5" w:rsidRDefault="006A07C5" w:rsidP="00DB11E5">
            <w:pPr>
              <w:jc w:val="both"/>
            </w:pPr>
            <w:r w:rsidRPr="00AC0B9C">
              <w:rPr>
                <w:highlight w:val="yellow"/>
              </w:rPr>
              <w:t>4.1°</w:t>
            </w:r>
            <w:r w:rsidRPr="00AC0B9C">
              <w:rPr>
                <w:highlight w:val="yellow"/>
              </w:rPr>
              <w:t> </w:t>
            </w:r>
            <w:r w:rsidRPr="00AC0B9C">
              <w:rPr>
                <w:highlight w:val="yellow"/>
              </w:rPr>
              <w:t xml:space="preserve"> ordonner au producteur de verser à l’artiste des dommages et intérêts punitifs;</w:t>
            </w:r>
          </w:p>
          <w:p w14:paraId="2EFD6C98" w14:textId="77777777" w:rsidR="006A07C5" w:rsidRPr="00DB11E5" w:rsidRDefault="006A07C5" w:rsidP="00DB11E5">
            <w:pPr>
              <w:jc w:val="both"/>
            </w:pPr>
          </w:p>
          <w:p w14:paraId="0F56B870" w14:textId="1985BB9F" w:rsidR="006A07C5" w:rsidRDefault="006A07C5" w:rsidP="00DB11E5">
            <w:pPr>
              <w:jc w:val="both"/>
            </w:pPr>
            <w:r w:rsidRPr="00DB11E5">
              <w:t>5° ordonner au producteur de verser à l’artiste une indemnité pour perte de revenu;</w:t>
            </w:r>
          </w:p>
          <w:p w14:paraId="530C7514" w14:textId="77777777" w:rsidR="006A07C5" w:rsidRPr="00DB11E5" w:rsidRDefault="006A07C5" w:rsidP="00DB11E5">
            <w:pPr>
              <w:jc w:val="both"/>
            </w:pPr>
          </w:p>
          <w:p w14:paraId="0CEE5896" w14:textId="2F1A2838" w:rsidR="006A07C5" w:rsidRDefault="006A07C5" w:rsidP="00DB11E5">
            <w:pPr>
              <w:jc w:val="both"/>
            </w:pPr>
            <w:r w:rsidRPr="00DB11E5">
              <w:t>6° ordonner au producteur de financer le soutien psychologique requis par l’artiste, pour une période raisonnable qu’il détermine;</w:t>
            </w:r>
          </w:p>
          <w:p w14:paraId="7B097CCC" w14:textId="77777777" w:rsidR="006A07C5" w:rsidRPr="00DB11E5" w:rsidRDefault="006A07C5" w:rsidP="00DB11E5">
            <w:pPr>
              <w:jc w:val="both"/>
            </w:pPr>
          </w:p>
          <w:p w14:paraId="39D69C7B" w14:textId="2CFBA8EC" w:rsidR="006A07C5" w:rsidRPr="00AC0B9C" w:rsidRDefault="006A07C5" w:rsidP="00AC0B9C">
            <w:pPr>
              <w:jc w:val="both"/>
              <w:rPr>
                <w:rFonts w:ascii="Arial" w:eastAsia="Times New Roman" w:hAnsi="Arial" w:cs="Arial"/>
                <w:color w:val="212529"/>
                <w:lang w:eastAsia="fr-CA"/>
              </w:rPr>
            </w:pPr>
            <w:r w:rsidRPr="00DB11E5">
              <w:t>7° ordonner la modification du dossier disciplinaire de l’artiste victime de harcèlement psychologique</w:t>
            </w:r>
            <w:r w:rsidRPr="00DB11E5">
              <w:rPr>
                <w:rFonts w:ascii="Arial" w:eastAsia="Times New Roman" w:hAnsi="Arial" w:cs="Arial"/>
                <w:color w:val="212529"/>
                <w:lang w:eastAsia="fr-CA"/>
              </w:rPr>
              <w:t>.</w:t>
            </w:r>
          </w:p>
        </w:tc>
        <w:tc>
          <w:tcPr>
            <w:tcW w:w="5651" w:type="dxa"/>
            <w:shd w:val="clear" w:color="auto" w:fill="FFFFFF" w:themeFill="background1"/>
          </w:tcPr>
          <w:p w14:paraId="7BE2C84A" w14:textId="77777777" w:rsidR="006A07C5" w:rsidRDefault="006A07C5" w:rsidP="00DB11E5">
            <w:pPr>
              <w:jc w:val="both"/>
            </w:pPr>
          </w:p>
        </w:tc>
      </w:tr>
    </w:tbl>
    <w:p w14:paraId="7FC17564" w14:textId="77777777" w:rsidR="00A86D2E" w:rsidRDefault="00A86D2E" w:rsidP="00E84128">
      <w:pPr>
        <w:spacing w:after="0" w:line="240" w:lineRule="auto"/>
        <w:rPr>
          <w:rFonts w:cstheme="minorHAnsi"/>
        </w:rPr>
      </w:pPr>
    </w:p>
    <w:p w14:paraId="08DCDD73" w14:textId="77777777" w:rsidR="00A86D2E" w:rsidRDefault="00A86D2E" w:rsidP="00E84128">
      <w:pPr>
        <w:spacing w:after="0" w:line="240" w:lineRule="auto"/>
        <w:rPr>
          <w:rFonts w:cstheme="minorHAnsi"/>
        </w:rPr>
      </w:pPr>
    </w:p>
    <w:p w14:paraId="500953DA" w14:textId="77777777" w:rsidR="00A86D2E" w:rsidRDefault="00A86D2E" w:rsidP="00E84128">
      <w:pPr>
        <w:spacing w:after="0" w:line="240" w:lineRule="auto"/>
        <w:rPr>
          <w:rFonts w:cstheme="minorHAnsi"/>
        </w:rPr>
        <w:sectPr w:rsidR="00A86D2E" w:rsidSect="000A741E">
          <w:type w:val="continuous"/>
          <w:pgSz w:w="20160" w:h="12240" w:orient="landscape" w:code="5"/>
          <w:pgMar w:top="1800" w:right="1440" w:bottom="1800" w:left="1440" w:header="708" w:footer="708" w:gutter="0"/>
          <w:cols w:space="708"/>
          <w:titlePg/>
          <w:docGrid w:linePitch="360"/>
        </w:sectPr>
      </w:pPr>
    </w:p>
    <w:tbl>
      <w:tblPr>
        <w:tblStyle w:val="Grilledutableau"/>
        <w:tblW w:w="0" w:type="auto"/>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8639"/>
        <w:gridCol w:w="8611"/>
      </w:tblGrid>
      <w:tr w:rsidR="006A07C5" w14:paraId="522E298B" w14:textId="6D7A1376" w:rsidTr="00ED224D">
        <w:trPr>
          <w:trHeight w:val="746"/>
        </w:trPr>
        <w:tc>
          <w:tcPr>
            <w:tcW w:w="8649" w:type="dxa"/>
            <w:shd w:val="clear" w:color="auto" w:fill="323E4F" w:themeFill="text2" w:themeFillShade="BF"/>
            <w:vAlign w:val="center"/>
          </w:tcPr>
          <w:p w14:paraId="0876D74C" w14:textId="053D0623" w:rsidR="006A07C5" w:rsidRPr="00ED224D" w:rsidRDefault="006A07C5" w:rsidP="00D15742">
            <w:pPr>
              <w:jc w:val="center"/>
              <w:rPr>
                <w:rFonts w:cstheme="minorHAnsi"/>
                <w:b/>
                <w:bCs/>
                <w:color w:val="FFFFFF" w:themeColor="background1"/>
                <w:sz w:val="24"/>
                <w:szCs w:val="24"/>
              </w:rPr>
            </w:pPr>
            <w:r w:rsidRPr="00ED224D">
              <w:rPr>
                <w:rFonts w:cstheme="minorHAnsi"/>
                <w:b/>
                <w:bCs/>
                <w:color w:val="FFFFFF" w:themeColor="background1"/>
                <w:sz w:val="24"/>
                <w:szCs w:val="24"/>
              </w:rPr>
              <w:t>PROJET DE LOI N</w:t>
            </w:r>
            <w:r w:rsidRPr="00ED224D">
              <w:rPr>
                <w:rFonts w:cstheme="minorHAnsi"/>
                <w:b/>
                <w:bCs/>
                <w:color w:val="FFFFFF" w:themeColor="background1"/>
                <w:sz w:val="24"/>
                <w:szCs w:val="24"/>
                <w:vertAlign w:val="superscript"/>
              </w:rPr>
              <w:t>o</w:t>
            </w:r>
            <w:r w:rsidRPr="00ED224D">
              <w:rPr>
                <w:rFonts w:cstheme="minorHAnsi"/>
                <w:b/>
                <w:bCs/>
                <w:color w:val="FFFFFF" w:themeColor="background1"/>
                <w:sz w:val="24"/>
                <w:szCs w:val="24"/>
              </w:rPr>
              <w:t xml:space="preserve"> 42 – DISPOSITION TRANSITOIRES ET FINALES</w:t>
            </w:r>
          </w:p>
        </w:tc>
        <w:tc>
          <w:tcPr>
            <w:tcW w:w="8621" w:type="dxa"/>
            <w:shd w:val="clear" w:color="auto" w:fill="323E4F" w:themeFill="text2" w:themeFillShade="BF"/>
            <w:vAlign w:val="center"/>
          </w:tcPr>
          <w:p w14:paraId="7F498CA0" w14:textId="432C1FB2" w:rsidR="006A07C5" w:rsidRPr="00ED224D" w:rsidRDefault="006A07C5" w:rsidP="00D15742">
            <w:pPr>
              <w:jc w:val="center"/>
              <w:rPr>
                <w:rFonts w:cstheme="minorHAnsi"/>
                <w:b/>
                <w:bCs/>
                <w:color w:val="FFFFFF" w:themeColor="background1"/>
                <w:sz w:val="24"/>
                <w:szCs w:val="24"/>
              </w:rPr>
            </w:pPr>
            <w:r w:rsidRPr="00ED224D">
              <w:rPr>
                <w:rFonts w:cstheme="minorHAnsi"/>
                <w:b/>
                <w:bCs/>
                <w:color w:val="FFFFFF" w:themeColor="background1"/>
                <w:sz w:val="24"/>
                <w:szCs w:val="24"/>
              </w:rPr>
              <w:t>COMMENTAIRES</w:t>
            </w:r>
          </w:p>
        </w:tc>
      </w:tr>
      <w:tr w:rsidR="006A07C5" w14:paraId="2822F69D" w14:textId="276B0A2B" w:rsidTr="00ED224D">
        <w:tc>
          <w:tcPr>
            <w:tcW w:w="8649" w:type="dxa"/>
          </w:tcPr>
          <w:p w14:paraId="4FFC9668" w14:textId="27E5E24B" w:rsidR="006A07C5" w:rsidRDefault="006A07C5" w:rsidP="00B93D24">
            <w:pPr>
              <w:jc w:val="both"/>
              <w:rPr>
                <w:rFonts w:cstheme="minorHAnsi"/>
              </w:rPr>
            </w:pPr>
            <w:r>
              <w:t>42. L’arbitre à qui un grief concernant une plainte de harcèlement psychologique est déféré avant le (indiquer ici la date qui suit d’un an celle de la sanction de la présente loi) n’a pas à avoir suivi la formation exigée à l’article 1 de la présente loi pour procéder à l’arbitrage de ce grief.</w:t>
            </w:r>
          </w:p>
        </w:tc>
        <w:tc>
          <w:tcPr>
            <w:tcW w:w="8621" w:type="dxa"/>
          </w:tcPr>
          <w:p w14:paraId="5071CAFE" w14:textId="77777777" w:rsidR="006A07C5" w:rsidRDefault="006A07C5" w:rsidP="00B93D24">
            <w:pPr>
              <w:jc w:val="both"/>
            </w:pPr>
          </w:p>
        </w:tc>
      </w:tr>
      <w:tr w:rsidR="006A07C5" w14:paraId="38522498" w14:textId="3D0CF1A2" w:rsidTr="00ED224D">
        <w:tc>
          <w:tcPr>
            <w:tcW w:w="8649" w:type="dxa"/>
          </w:tcPr>
          <w:p w14:paraId="3FA4B23A" w14:textId="77777777" w:rsidR="006A07C5" w:rsidRDefault="006A07C5" w:rsidP="00B93D24">
            <w:pPr>
              <w:jc w:val="both"/>
            </w:pPr>
            <w:r>
              <w:lastRenderedPageBreak/>
              <w:t xml:space="preserve">43. L’article 81.20 de la Loi sur les normes du travail (chapitre N-1.1), tel qu’il se lisait le (indiquer ici la date qui précède celle de l’entrée en vigueur de l’article 19), continue de s’appliquer à l’égard des conventions collectives en vigueur le (indiquer ici la date de la sanction de la présente loi) qui n’indiquent pas le délai visé à l’article 123.7 de cette loi, et ce, jusqu’à la date de leur renouvellement. </w:t>
            </w:r>
          </w:p>
          <w:p w14:paraId="04076B80" w14:textId="77777777" w:rsidR="006A07C5" w:rsidRDefault="006A07C5" w:rsidP="00B93D24">
            <w:pPr>
              <w:jc w:val="both"/>
            </w:pPr>
          </w:p>
          <w:p w14:paraId="605BAEEA" w14:textId="2C5640F9" w:rsidR="006A07C5" w:rsidRDefault="006A07C5" w:rsidP="00B93D24">
            <w:pPr>
              <w:jc w:val="both"/>
              <w:rPr>
                <w:rFonts w:cstheme="minorHAnsi"/>
              </w:rPr>
            </w:pPr>
            <w:r>
              <w:t>Il en est de même pour le premier alinéa de l’article 45 de la Loi sur le statut professionnel des artistes des arts visuels, du cinéma, du disque, de la littérature, des métiers d’art et de la scène (chapitre S-32.1) à l’égard des ententes collectives qui n’indiquent pas le délai visé au premier alinéa de l’article 63.3 de cette loi.</w:t>
            </w:r>
          </w:p>
        </w:tc>
        <w:tc>
          <w:tcPr>
            <w:tcW w:w="8621" w:type="dxa"/>
          </w:tcPr>
          <w:p w14:paraId="349EA84C" w14:textId="77777777" w:rsidR="006A07C5" w:rsidRDefault="006A07C5" w:rsidP="00B93D24">
            <w:pPr>
              <w:jc w:val="both"/>
            </w:pPr>
          </w:p>
        </w:tc>
      </w:tr>
      <w:tr w:rsidR="006A07C5" w14:paraId="200DCFF8" w14:textId="5C655975" w:rsidTr="00ED224D">
        <w:tc>
          <w:tcPr>
            <w:tcW w:w="8649" w:type="dxa"/>
          </w:tcPr>
          <w:p w14:paraId="4CC262A3" w14:textId="77777777" w:rsidR="006A07C5" w:rsidRDefault="006A07C5" w:rsidP="00B93D24">
            <w:pPr>
              <w:jc w:val="both"/>
            </w:pPr>
            <w:r>
              <w:t xml:space="preserve">44. Le ministre doit, en collaboration avec la Commission des normes, de l’équité, de la santé et de la sécurité du travail, au plus tard le (indiquer ici la date qui suit de cinq ans celle de la sanction de la présente loi), faire au gouvernement un rapport sur l’application de la présente loi et sur l’opportunité de maintenir ou de modifier ses dispositions. </w:t>
            </w:r>
          </w:p>
          <w:p w14:paraId="6339BD7C" w14:textId="77777777" w:rsidR="006A07C5" w:rsidRDefault="006A07C5" w:rsidP="00B93D24">
            <w:pPr>
              <w:jc w:val="both"/>
            </w:pPr>
          </w:p>
          <w:p w14:paraId="6AD2477F" w14:textId="584ED477" w:rsidR="006A07C5" w:rsidRDefault="006A07C5" w:rsidP="00B93D24">
            <w:pPr>
              <w:jc w:val="both"/>
              <w:rPr>
                <w:rFonts w:cstheme="minorHAnsi"/>
              </w:rPr>
            </w:pPr>
            <w:r>
              <w:t>Ce rapport est déposé par le ministre dans les 30 jours suivants à l’Assemblée nationale ou, si elle ne siège pas, dans les 30 jours de la reprise de ses travaux.</w:t>
            </w:r>
          </w:p>
        </w:tc>
        <w:tc>
          <w:tcPr>
            <w:tcW w:w="8621" w:type="dxa"/>
          </w:tcPr>
          <w:p w14:paraId="3725C0A3" w14:textId="77777777" w:rsidR="006A07C5" w:rsidRDefault="006A07C5" w:rsidP="00B93D24">
            <w:pPr>
              <w:jc w:val="both"/>
            </w:pPr>
          </w:p>
        </w:tc>
      </w:tr>
      <w:tr w:rsidR="006A07C5" w14:paraId="79383AC8" w14:textId="37A56976" w:rsidTr="00ED224D">
        <w:tc>
          <w:tcPr>
            <w:tcW w:w="8649" w:type="dxa"/>
          </w:tcPr>
          <w:p w14:paraId="125D01A0" w14:textId="77777777" w:rsidR="006A07C5" w:rsidRDefault="006A07C5" w:rsidP="00B93D24">
            <w:pPr>
              <w:jc w:val="both"/>
            </w:pPr>
            <w:r>
              <w:t xml:space="preserve">45. Les dispositions de la présente loi entrent en vigueur le (indiquer ici la date de la sanction de la présente loi), à l’exception : </w:t>
            </w:r>
          </w:p>
          <w:p w14:paraId="3C606DB2" w14:textId="77777777" w:rsidR="006A07C5" w:rsidRDefault="006A07C5" w:rsidP="00B93D24">
            <w:pPr>
              <w:jc w:val="both"/>
            </w:pPr>
          </w:p>
          <w:p w14:paraId="0684F029" w14:textId="76D4AEA9" w:rsidR="006A07C5" w:rsidRDefault="006A07C5" w:rsidP="00B93D24">
            <w:pPr>
              <w:jc w:val="both"/>
            </w:pPr>
            <w:r>
              <w:t>1°</w:t>
            </w:r>
            <w:r>
              <w:t> </w:t>
            </w:r>
            <w:r>
              <w:t xml:space="preserve"> de celles des articles 4 à 11 et 14 à 16, du sous-paragraphe b du paragraphe 1° et, sauf en ce qu’elles concernent l’ajout du dernier alinéa de l’article 81.19 de la Loi sur les normes du travail, du paragraphe 2° de l’article 18, des articles 22, 23, 25 et 26, du paragraphe 2° de l’article 29, de l’article 31 et du paragraphe 2° de l’article 39, qui entrent en vigueur le (indiquer ici la date qui suit de six mois celle de la sanction de la présente loi); </w:t>
            </w:r>
          </w:p>
          <w:p w14:paraId="47D8122A" w14:textId="77777777" w:rsidR="006A07C5" w:rsidRDefault="006A07C5" w:rsidP="00B93D24">
            <w:pPr>
              <w:jc w:val="both"/>
            </w:pPr>
          </w:p>
          <w:p w14:paraId="4252B00A" w14:textId="354A82B3" w:rsidR="006A07C5" w:rsidRDefault="006A07C5" w:rsidP="00B93D24">
            <w:pPr>
              <w:jc w:val="both"/>
              <w:rPr>
                <w:rFonts w:cstheme="minorHAnsi"/>
              </w:rPr>
            </w:pPr>
            <w:r>
              <w:t>2°</w:t>
            </w:r>
            <w:r>
              <w:t> </w:t>
            </w:r>
            <w:r>
              <w:t xml:space="preserve"> de celles du paragraphe 2° de l’article 18, en ce qu’elles concernent l’ajout du dernier alinéa de l’article 81.19 de la Loi sur les normes du travail, et des articles 35 à 37, qui entrent en vigueur à la même date que les dispositions du paragraphe 2° de l’article 144 et de l’article 147 de la Loi modernisant le régime de santé et de sécurité du travail (2021, chapitre 27).</w:t>
            </w:r>
          </w:p>
        </w:tc>
        <w:tc>
          <w:tcPr>
            <w:tcW w:w="8621" w:type="dxa"/>
          </w:tcPr>
          <w:p w14:paraId="5FCBB74C" w14:textId="77777777" w:rsidR="006A07C5" w:rsidRDefault="006A07C5" w:rsidP="00B93D24">
            <w:pPr>
              <w:jc w:val="both"/>
            </w:pPr>
          </w:p>
        </w:tc>
      </w:tr>
    </w:tbl>
    <w:p w14:paraId="7579784F" w14:textId="77777777" w:rsidR="00D15742" w:rsidRPr="00541B81" w:rsidRDefault="00D15742" w:rsidP="00EB1F73">
      <w:pPr>
        <w:spacing w:after="0" w:line="240" w:lineRule="auto"/>
        <w:rPr>
          <w:rFonts w:cstheme="minorHAnsi"/>
        </w:rPr>
      </w:pPr>
    </w:p>
    <w:sectPr w:rsidR="00D15742" w:rsidRPr="00541B81" w:rsidSect="000A741E">
      <w:type w:val="continuous"/>
      <w:pgSz w:w="20160" w:h="12240" w:orient="landscape" w:code="5"/>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FB35" w14:textId="77777777" w:rsidR="006019D0" w:rsidRDefault="006019D0" w:rsidP="003F6395">
      <w:pPr>
        <w:spacing w:after="0" w:line="240" w:lineRule="auto"/>
      </w:pPr>
      <w:r>
        <w:separator/>
      </w:r>
    </w:p>
  </w:endnote>
  <w:endnote w:type="continuationSeparator" w:id="0">
    <w:p w14:paraId="07145466" w14:textId="77777777" w:rsidR="006019D0" w:rsidRDefault="006019D0" w:rsidP="003F6395">
      <w:pPr>
        <w:spacing w:after="0" w:line="240" w:lineRule="auto"/>
      </w:pPr>
      <w:r>
        <w:continuationSeparator/>
      </w:r>
    </w:p>
  </w:endnote>
  <w:endnote w:type="continuationNotice" w:id="1">
    <w:p w14:paraId="56496EA0" w14:textId="77777777" w:rsidR="006019D0" w:rsidRDefault="006019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610200"/>
      <w:docPartObj>
        <w:docPartGallery w:val="Page Numbers (Bottom of Page)"/>
        <w:docPartUnique/>
      </w:docPartObj>
    </w:sdtPr>
    <w:sdtContent>
      <w:p w14:paraId="3D6E15CB" w14:textId="72B2CE16" w:rsidR="008F0458" w:rsidRDefault="008F0458">
        <w:pPr>
          <w:pStyle w:val="Pieddepage"/>
          <w:jc w:val="right"/>
        </w:pPr>
        <w:r>
          <w:fldChar w:fldCharType="begin"/>
        </w:r>
        <w:r>
          <w:instrText>PAGE   \* MERGEFORMAT</w:instrText>
        </w:r>
        <w:r>
          <w:fldChar w:fldCharType="separate"/>
        </w:r>
        <w:r>
          <w:rPr>
            <w:lang w:val="fr-FR"/>
          </w:rPr>
          <w:t>2</w:t>
        </w:r>
        <w:r>
          <w:fldChar w:fldCharType="end"/>
        </w:r>
      </w:p>
    </w:sdtContent>
  </w:sdt>
  <w:p w14:paraId="3F778E16" w14:textId="77777777" w:rsidR="008F0458" w:rsidRDefault="008F04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7701"/>
      <w:docPartObj>
        <w:docPartGallery w:val="Page Numbers (Bottom of Page)"/>
        <w:docPartUnique/>
      </w:docPartObj>
    </w:sdtPr>
    <w:sdtContent>
      <w:p w14:paraId="3020D166" w14:textId="13E67CFB" w:rsidR="002560B6" w:rsidRDefault="002560B6">
        <w:pPr>
          <w:pStyle w:val="Pieddepage"/>
        </w:pPr>
        <w:r>
          <w:fldChar w:fldCharType="begin"/>
        </w:r>
        <w:r>
          <w:instrText>PAGE   \* MERGEFORMAT</w:instrText>
        </w:r>
        <w:r>
          <w:fldChar w:fldCharType="separate"/>
        </w:r>
        <w:r>
          <w:rPr>
            <w:lang w:val="fr-FR"/>
          </w:rPr>
          <w:t>2</w:t>
        </w:r>
        <w:r>
          <w:fldChar w:fldCharType="end"/>
        </w:r>
      </w:p>
    </w:sdtContent>
  </w:sdt>
  <w:p w14:paraId="747FFA41" w14:textId="77777777" w:rsidR="002560B6" w:rsidRDefault="002560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C214" w14:textId="77777777" w:rsidR="006019D0" w:rsidRDefault="006019D0" w:rsidP="003F6395">
      <w:pPr>
        <w:spacing w:after="0" w:line="240" w:lineRule="auto"/>
      </w:pPr>
      <w:r>
        <w:separator/>
      </w:r>
    </w:p>
  </w:footnote>
  <w:footnote w:type="continuationSeparator" w:id="0">
    <w:p w14:paraId="07E8C236" w14:textId="77777777" w:rsidR="006019D0" w:rsidRDefault="006019D0" w:rsidP="003F6395">
      <w:pPr>
        <w:spacing w:after="0" w:line="240" w:lineRule="auto"/>
      </w:pPr>
      <w:r>
        <w:continuationSeparator/>
      </w:r>
    </w:p>
  </w:footnote>
  <w:footnote w:type="continuationNotice" w:id="1">
    <w:p w14:paraId="55B9F8DC" w14:textId="77777777" w:rsidR="006019D0" w:rsidRDefault="006019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A6E"/>
    <w:multiLevelType w:val="hybridMultilevel"/>
    <w:tmpl w:val="92FC53A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CF5622D"/>
    <w:multiLevelType w:val="hybridMultilevel"/>
    <w:tmpl w:val="799246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21E3218"/>
    <w:multiLevelType w:val="hybridMultilevel"/>
    <w:tmpl w:val="DD1AD43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54863DC"/>
    <w:multiLevelType w:val="hybridMultilevel"/>
    <w:tmpl w:val="55AC24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BF87E03"/>
    <w:multiLevelType w:val="hybridMultilevel"/>
    <w:tmpl w:val="24DA03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CE42CA2"/>
    <w:multiLevelType w:val="hybridMultilevel"/>
    <w:tmpl w:val="815E957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9684B2F"/>
    <w:multiLevelType w:val="hybridMultilevel"/>
    <w:tmpl w:val="D0CCD580"/>
    <w:lvl w:ilvl="0" w:tplc="A678B96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CB047DE"/>
    <w:multiLevelType w:val="hybridMultilevel"/>
    <w:tmpl w:val="B8A8BD7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0">
    <w:nsid w:val="7CCF57F6"/>
    <w:multiLevelType w:val="hybridMultilevel"/>
    <w:tmpl w:val="1FF0A5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62551971">
    <w:abstractNumId w:val="7"/>
  </w:num>
  <w:num w:numId="2" w16cid:durableId="556164404">
    <w:abstractNumId w:val="0"/>
  </w:num>
  <w:num w:numId="3" w16cid:durableId="1359817520">
    <w:abstractNumId w:val="6"/>
  </w:num>
  <w:num w:numId="4" w16cid:durableId="358775540">
    <w:abstractNumId w:val="3"/>
  </w:num>
  <w:num w:numId="5" w16cid:durableId="1839073147">
    <w:abstractNumId w:val="4"/>
  </w:num>
  <w:num w:numId="6" w16cid:durableId="784269920">
    <w:abstractNumId w:val="1"/>
  </w:num>
  <w:num w:numId="7" w16cid:durableId="1930847429">
    <w:abstractNumId w:val="2"/>
  </w:num>
  <w:num w:numId="8" w16cid:durableId="1260337849">
    <w:abstractNumId w:val="8"/>
  </w:num>
  <w:num w:numId="9" w16cid:durableId="1349022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18"/>
    <w:rsid w:val="0001084F"/>
    <w:rsid w:val="0001277F"/>
    <w:rsid w:val="00012B1C"/>
    <w:rsid w:val="000139E2"/>
    <w:rsid w:val="000179BE"/>
    <w:rsid w:val="000223C2"/>
    <w:rsid w:val="000351E8"/>
    <w:rsid w:val="00035CB2"/>
    <w:rsid w:val="00050067"/>
    <w:rsid w:val="00055976"/>
    <w:rsid w:val="000628FB"/>
    <w:rsid w:val="00072C9C"/>
    <w:rsid w:val="0007384C"/>
    <w:rsid w:val="00080144"/>
    <w:rsid w:val="00092F56"/>
    <w:rsid w:val="00097208"/>
    <w:rsid w:val="000A741E"/>
    <w:rsid w:val="000B2F86"/>
    <w:rsid w:val="000B7FD6"/>
    <w:rsid w:val="000C3B09"/>
    <w:rsid w:val="000C3FC3"/>
    <w:rsid w:val="000D301A"/>
    <w:rsid w:val="000D4DB5"/>
    <w:rsid w:val="000D72BF"/>
    <w:rsid w:val="000E5201"/>
    <w:rsid w:val="000F1DDB"/>
    <w:rsid w:val="000F1F04"/>
    <w:rsid w:val="000F4F66"/>
    <w:rsid w:val="00104312"/>
    <w:rsid w:val="00110F6A"/>
    <w:rsid w:val="00111313"/>
    <w:rsid w:val="001322CB"/>
    <w:rsid w:val="00143AB0"/>
    <w:rsid w:val="00161E93"/>
    <w:rsid w:val="00166C55"/>
    <w:rsid w:val="0019143A"/>
    <w:rsid w:val="00191D06"/>
    <w:rsid w:val="00193EBC"/>
    <w:rsid w:val="001A0229"/>
    <w:rsid w:val="001A793C"/>
    <w:rsid w:val="001B4260"/>
    <w:rsid w:val="001B73B7"/>
    <w:rsid w:val="001C6085"/>
    <w:rsid w:val="001D3655"/>
    <w:rsid w:val="001D3ABF"/>
    <w:rsid w:val="001D5CCA"/>
    <w:rsid w:val="0020021C"/>
    <w:rsid w:val="0020041F"/>
    <w:rsid w:val="002222CA"/>
    <w:rsid w:val="0022347C"/>
    <w:rsid w:val="0024021A"/>
    <w:rsid w:val="00252A71"/>
    <w:rsid w:val="002538FB"/>
    <w:rsid w:val="002560B6"/>
    <w:rsid w:val="00263BB6"/>
    <w:rsid w:val="00273253"/>
    <w:rsid w:val="00276740"/>
    <w:rsid w:val="002A450A"/>
    <w:rsid w:val="002A6703"/>
    <w:rsid w:val="002B503C"/>
    <w:rsid w:val="002B62CD"/>
    <w:rsid w:val="002B6EDD"/>
    <w:rsid w:val="002B7F6B"/>
    <w:rsid w:val="002C1CE2"/>
    <w:rsid w:val="002C65F2"/>
    <w:rsid w:val="002C6F59"/>
    <w:rsid w:val="002E2724"/>
    <w:rsid w:val="002E2AD4"/>
    <w:rsid w:val="002E67FC"/>
    <w:rsid w:val="002F02E4"/>
    <w:rsid w:val="002F6CDF"/>
    <w:rsid w:val="00300363"/>
    <w:rsid w:val="0030388E"/>
    <w:rsid w:val="00306020"/>
    <w:rsid w:val="00306632"/>
    <w:rsid w:val="00310067"/>
    <w:rsid w:val="0031262A"/>
    <w:rsid w:val="003153E5"/>
    <w:rsid w:val="00315A01"/>
    <w:rsid w:val="00316769"/>
    <w:rsid w:val="00320875"/>
    <w:rsid w:val="0032209F"/>
    <w:rsid w:val="003344C3"/>
    <w:rsid w:val="0034210C"/>
    <w:rsid w:val="00342A8F"/>
    <w:rsid w:val="00346064"/>
    <w:rsid w:val="00351C00"/>
    <w:rsid w:val="0035269F"/>
    <w:rsid w:val="00354A65"/>
    <w:rsid w:val="003572FF"/>
    <w:rsid w:val="0036060B"/>
    <w:rsid w:val="003611A5"/>
    <w:rsid w:val="00364E97"/>
    <w:rsid w:val="00366709"/>
    <w:rsid w:val="00366C6F"/>
    <w:rsid w:val="00373972"/>
    <w:rsid w:val="00375FBF"/>
    <w:rsid w:val="00377063"/>
    <w:rsid w:val="003876D8"/>
    <w:rsid w:val="00391052"/>
    <w:rsid w:val="0039312C"/>
    <w:rsid w:val="00394A01"/>
    <w:rsid w:val="00394B98"/>
    <w:rsid w:val="003972B4"/>
    <w:rsid w:val="003A173D"/>
    <w:rsid w:val="003B3AE6"/>
    <w:rsid w:val="003C46C4"/>
    <w:rsid w:val="003C5895"/>
    <w:rsid w:val="003C653C"/>
    <w:rsid w:val="003D4FE8"/>
    <w:rsid w:val="003D64BC"/>
    <w:rsid w:val="003D752A"/>
    <w:rsid w:val="003F6395"/>
    <w:rsid w:val="0040417C"/>
    <w:rsid w:val="00422887"/>
    <w:rsid w:val="00433D0E"/>
    <w:rsid w:val="00437068"/>
    <w:rsid w:val="00440579"/>
    <w:rsid w:val="00443AC3"/>
    <w:rsid w:val="004554BB"/>
    <w:rsid w:val="00456471"/>
    <w:rsid w:val="0046137F"/>
    <w:rsid w:val="00461958"/>
    <w:rsid w:val="00461AEF"/>
    <w:rsid w:val="00464FBF"/>
    <w:rsid w:val="0047051C"/>
    <w:rsid w:val="004718A4"/>
    <w:rsid w:val="00472588"/>
    <w:rsid w:val="00473CAE"/>
    <w:rsid w:val="004746B3"/>
    <w:rsid w:val="00476EF8"/>
    <w:rsid w:val="00477B6F"/>
    <w:rsid w:val="00480F44"/>
    <w:rsid w:val="004842DF"/>
    <w:rsid w:val="004851A9"/>
    <w:rsid w:val="00486C0F"/>
    <w:rsid w:val="004A2661"/>
    <w:rsid w:val="004A3ED4"/>
    <w:rsid w:val="004A71C5"/>
    <w:rsid w:val="004B3B53"/>
    <w:rsid w:val="004B4241"/>
    <w:rsid w:val="004C2D72"/>
    <w:rsid w:val="004C446F"/>
    <w:rsid w:val="004C71FB"/>
    <w:rsid w:val="004D315E"/>
    <w:rsid w:val="004D7338"/>
    <w:rsid w:val="004D7BFA"/>
    <w:rsid w:val="004E1D36"/>
    <w:rsid w:val="004E2102"/>
    <w:rsid w:val="004E3209"/>
    <w:rsid w:val="004E5986"/>
    <w:rsid w:val="004E6E0B"/>
    <w:rsid w:val="004F2817"/>
    <w:rsid w:val="0050044E"/>
    <w:rsid w:val="00501D85"/>
    <w:rsid w:val="00501EE8"/>
    <w:rsid w:val="00502AEC"/>
    <w:rsid w:val="00514B33"/>
    <w:rsid w:val="00515781"/>
    <w:rsid w:val="00525AA1"/>
    <w:rsid w:val="005331B3"/>
    <w:rsid w:val="005370D5"/>
    <w:rsid w:val="00541B81"/>
    <w:rsid w:val="00545587"/>
    <w:rsid w:val="005547D6"/>
    <w:rsid w:val="0055662B"/>
    <w:rsid w:val="00557A20"/>
    <w:rsid w:val="00561694"/>
    <w:rsid w:val="005654FA"/>
    <w:rsid w:val="005718A1"/>
    <w:rsid w:val="00573157"/>
    <w:rsid w:val="005735E1"/>
    <w:rsid w:val="00575232"/>
    <w:rsid w:val="00595D67"/>
    <w:rsid w:val="005A3739"/>
    <w:rsid w:val="005B6D57"/>
    <w:rsid w:val="005C12AD"/>
    <w:rsid w:val="005C2919"/>
    <w:rsid w:val="005C479B"/>
    <w:rsid w:val="005D2B8B"/>
    <w:rsid w:val="005D3759"/>
    <w:rsid w:val="005F6088"/>
    <w:rsid w:val="005F6170"/>
    <w:rsid w:val="006019D0"/>
    <w:rsid w:val="00605A45"/>
    <w:rsid w:val="00605B25"/>
    <w:rsid w:val="00605E80"/>
    <w:rsid w:val="00606C79"/>
    <w:rsid w:val="00607EE3"/>
    <w:rsid w:val="00616568"/>
    <w:rsid w:val="00621099"/>
    <w:rsid w:val="00627F6D"/>
    <w:rsid w:val="00627FED"/>
    <w:rsid w:val="00630C44"/>
    <w:rsid w:val="00640373"/>
    <w:rsid w:val="00645E91"/>
    <w:rsid w:val="00646151"/>
    <w:rsid w:val="006461AF"/>
    <w:rsid w:val="0065034D"/>
    <w:rsid w:val="00651648"/>
    <w:rsid w:val="00663BD6"/>
    <w:rsid w:val="006649A3"/>
    <w:rsid w:val="00671DDA"/>
    <w:rsid w:val="00672FA7"/>
    <w:rsid w:val="0067555F"/>
    <w:rsid w:val="00683582"/>
    <w:rsid w:val="006A07C5"/>
    <w:rsid w:val="006A1B9F"/>
    <w:rsid w:val="006A7AB7"/>
    <w:rsid w:val="006C0F5A"/>
    <w:rsid w:val="006D16C9"/>
    <w:rsid w:val="006D2040"/>
    <w:rsid w:val="006D3833"/>
    <w:rsid w:val="006E094C"/>
    <w:rsid w:val="006E442B"/>
    <w:rsid w:val="006E5073"/>
    <w:rsid w:val="006E6ED6"/>
    <w:rsid w:val="006F1A73"/>
    <w:rsid w:val="006F7943"/>
    <w:rsid w:val="007075EF"/>
    <w:rsid w:val="0071086F"/>
    <w:rsid w:val="00711BE8"/>
    <w:rsid w:val="00713E6C"/>
    <w:rsid w:val="00714E55"/>
    <w:rsid w:val="007205CE"/>
    <w:rsid w:val="00724812"/>
    <w:rsid w:val="007251A8"/>
    <w:rsid w:val="00730CA6"/>
    <w:rsid w:val="007346CA"/>
    <w:rsid w:val="00735D79"/>
    <w:rsid w:val="0073753E"/>
    <w:rsid w:val="00744987"/>
    <w:rsid w:val="00755286"/>
    <w:rsid w:val="007610BF"/>
    <w:rsid w:val="00771B4D"/>
    <w:rsid w:val="00775479"/>
    <w:rsid w:val="007760A6"/>
    <w:rsid w:val="0078452C"/>
    <w:rsid w:val="00784802"/>
    <w:rsid w:val="00796231"/>
    <w:rsid w:val="00797D33"/>
    <w:rsid w:val="007A6487"/>
    <w:rsid w:val="007A6E80"/>
    <w:rsid w:val="007B14A6"/>
    <w:rsid w:val="007B2854"/>
    <w:rsid w:val="007B329B"/>
    <w:rsid w:val="007B50BB"/>
    <w:rsid w:val="007B5F7B"/>
    <w:rsid w:val="007B74D3"/>
    <w:rsid w:val="007C3845"/>
    <w:rsid w:val="007E32BA"/>
    <w:rsid w:val="007F0501"/>
    <w:rsid w:val="008053BE"/>
    <w:rsid w:val="00806B4F"/>
    <w:rsid w:val="00810FF6"/>
    <w:rsid w:val="008128FF"/>
    <w:rsid w:val="00813BE5"/>
    <w:rsid w:val="00813F7E"/>
    <w:rsid w:val="0081401E"/>
    <w:rsid w:val="00821F2A"/>
    <w:rsid w:val="00824569"/>
    <w:rsid w:val="00851642"/>
    <w:rsid w:val="00852312"/>
    <w:rsid w:val="00854FCA"/>
    <w:rsid w:val="0085567F"/>
    <w:rsid w:val="00864F08"/>
    <w:rsid w:val="008655DA"/>
    <w:rsid w:val="00875E15"/>
    <w:rsid w:val="0088412C"/>
    <w:rsid w:val="00887065"/>
    <w:rsid w:val="008A16A7"/>
    <w:rsid w:val="008B6016"/>
    <w:rsid w:val="008C0107"/>
    <w:rsid w:val="008C1984"/>
    <w:rsid w:val="008C6DAE"/>
    <w:rsid w:val="008D42A3"/>
    <w:rsid w:val="008D54B2"/>
    <w:rsid w:val="008D6BCF"/>
    <w:rsid w:val="008E1478"/>
    <w:rsid w:val="008E569C"/>
    <w:rsid w:val="008E7987"/>
    <w:rsid w:val="008F0458"/>
    <w:rsid w:val="008F0A64"/>
    <w:rsid w:val="008F0E10"/>
    <w:rsid w:val="00901915"/>
    <w:rsid w:val="0091243C"/>
    <w:rsid w:val="00912658"/>
    <w:rsid w:val="00914EA5"/>
    <w:rsid w:val="009328E6"/>
    <w:rsid w:val="00935186"/>
    <w:rsid w:val="009375BC"/>
    <w:rsid w:val="00945BD3"/>
    <w:rsid w:val="00947E6C"/>
    <w:rsid w:val="00970FF7"/>
    <w:rsid w:val="00982C85"/>
    <w:rsid w:val="00985AB0"/>
    <w:rsid w:val="00997316"/>
    <w:rsid w:val="009A0609"/>
    <w:rsid w:val="009B689D"/>
    <w:rsid w:val="009C20F3"/>
    <w:rsid w:val="009C2CA9"/>
    <w:rsid w:val="009C5AA3"/>
    <w:rsid w:val="009D1636"/>
    <w:rsid w:val="009E4F3D"/>
    <w:rsid w:val="009E5902"/>
    <w:rsid w:val="009F41DD"/>
    <w:rsid w:val="009F4746"/>
    <w:rsid w:val="009F551D"/>
    <w:rsid w:val="009F5BCC"/>
    <w:rsid w:val="009F6759"/>
    <w:rsid w:val="00A105D3"/>
    <w:rsid w:val="00A10A96"/>
    <w:rsid w:val="00A15D0B"/>
    <w:rsid w:val="00A21709"/>
    <w:rsid w:val="00A21B2B"/>
    <w:rsid w:val="00A249C7"/>
    <w:rsid w:val="00A32011"/>
    <w:rsid w:val="00A3242F"/>
    <w:rsid w:val="00A355D0"/>
    <w:rsid w:val="00A44F6D"/>
    <w:rsid w:val="00A45702"/>
    <w:rsid w:val="00A64D8A"/>
    <w:rsid w:val="00A70F31"/>
    <w:rsid w:val="00A72804"/>
    <w:rsid w:val="00A73C44"/>
    <w:rsid w:val="00A740C5"/>
    <w:rsid w:val="00A75F44"/>
    <w:rsid w:val="00A8232E"/>
    <w:rsid w:val="00A86D2E"/>
    <w:rsid w:val="00AB45CF"/>
    <w:rsid w:val="00AB5110"/>
    <w:rsid w:val="00AB62A5"/>
    <w:rsid w:val="00AC0B9C"/>
    <w:rsid w:val="00AC3A7F"/>
    <w:rsid w:val="00AC70F0"/>
    <w:rsid w:val="00AD5D14"/>
    <w:rsid w:val="00AF0E06"/>
    <w:rsid w:val="00AF5989"/>
    <w:rsid w:val="00B00FF5"/>
    <w:rsid w:val="00B31F01"/>
    <w:rsid w:val="00B332D5"/>
    <w:rsid w:val="00B34ADF"/>
    <w:rsid w:val="00B370FA"/>
    <w:rsid w:val="00B423A3"/>
    <w:rsid w:val="00B477BF"/>
    <w:rsid w:val="00B644DF"/>
    <w:rsid w:val="00B67882"/>
    <w:rsid w:val="00B81D9A"/>
    <w:rsid w:val="00B83802"/>
    <w:rsid w:val="00B84BF6"/>
    <w:rsid w:val="00B86F63"/>
    <w:rsid w:val="00B93D24"/>
    <w:rsid w:val="00B97E81"/>
    <w:rsid w:val="00BA4394"/>
    <w:rsid w:val="00BB1804"/>
    <w:rsid w:val="00BB7521"/>
    <w:rsid w:val="00BC4110"/>
    <w:rsid w:val="00BC42C5"/>
    <w:rsid w:val="00BD1398"/>
    <w:rsid w:val="00BD5180"/>
    <w:rsid w:val="00C027FB"/>
    <w:rsid w:val="00C14CA1"/>
    <w:rsid w:val="00C22E8A"/>
    <w:rsid w:val="00C3284A"/>
    <w:rsid w:val="00C336B3"/>
    <w:rsid w:val="00C41B4C"/>
    <w:rsid w:val="00C608CC"/>
    <w:rsid w:val="00C826DA"/>
    <w:rsid w:val="00C8683D"/>
    <w:rsid w:val="00C92417"/>
    <w:rsid w:val="00C9700D"/>
    <w:rsid w:val="00CA01AE"/>
    <w:rsid w:val="00CA01BA"/>
    <w:rsid w:val="00CA158A"/>
    <w:rsid w:val="00CB1477"/>
    <w:rsid w:val="00CC18DD"/>
    <w:rsid w:val="00CC3C03"/>
    <w:rsid w:val="00CC4E3F"/>
    <w:rsid w:val="00CD20CF"/>
    <w:rsid w:val="00CD75BB"/>
    <w:rsid w:val="00CE16CB"/>
    <w:rsid w:val="00CE3079"/>
    <w:rsid w:val="00CE43C4"/>
    <w:rsid w:val="00CE6350"/>
    <w:rsid w:val="00D04817"/>
    <w:rsid w:val="00D14D96"/>
    <w:rsid w:val="00D15742"/>
    <w:rsid w:val="00D37D85"/>
    <w:rsid w:val="00D53A65"/>
    <w:rsid w:val="00D56F90"/>
    <w:rsid w:val="00D641E4"/>
    <w:rsid w:val="00D66FA5"/>
    <w:rsid w:val="00D73900"/>
    <w:rsid w:val="00D74A6D"/>
    <w:rsid w:val="00D74FAD"/>
    <w:rsid w:val="00D81758"/>
    <w:rsid w:val="00D84883"/>
    <w:rsid w:val="00D95191"/>
    <w:rsid w:val="00DA0919"/>
    <w:rsid w:val="00DA192C"/>
    <w:rsid w:val="00DA1AC6"/>
    <w:rsid w:val="00DA725C"/>
    <w:rsid w:val="00DB11E5"/>
    <w:rsid w:val="00DB6B6C"/>
    <w:rsid w:val="00DC1826"/>
    <w:rsid w:val="00DC2149"/>
    <w:rsid w:val="00DD3382"/>
    <w:rsid w:val="00DD389A"/>
    <w:rsid w:val="00DE0D89"/>
    <w:rsid w:val="00DE65E7"/>
    <w:rsid w:val="00DE7E93"/>
    <w:rsid w:val="00DF1A6C"/>
    <w:rsid w:val="00DF5A6B"/>
    <w:rsid w:val="00E000F7"/>
    <w:rsid w:val="00E15187"/>
    <w:rsid w:val="00E17D60"/>
    <w:rsid w:val="00E2430A"/>
    <w:rsid w:val="00E27058"/>
    <w:rsid w:val="00E31ABD"/>
    <w:rsid w:val="00E346EA"/>
    <w:rsid w:val="00E36C68"/>
    <w:rsid w:val="00E370BA"/>
    <w:rsid w:val="00E55818"/>
    <w:rsid w:val="00E559FE"/>
    <w:rsid w:val="00E61736"/>
    <w:rsid w:val="00E622C6"/>
    <w:rsid w:val="00E63804"/>
    <w:rsid w:val="00E712F2"/>
    <w:rsid w:val="00E72F24"/>
    <w:rsid w:val="00E813B9"/>
    <w:rsid w:val="00E84128"/>
    <w:rsid w:val="00E84DBB"/>
    <w:rsid w:val="00E92BE8"/>
    <w:rsid w:val="00EA02D1"/>
    <w:rsid w:val="00EA04FB"/>
    <w:rsid w:val="00EA4A74"/>
    <w:rsid w:val="00EA4E6C"/>
    <w:rsid w:val="00EA62BF"/>
    <w:rsid w:val="00EB1F73"/>
    <w:rsid w:val="00EC0567"/>
    <w:rsid w:val="00ED019D"/>
    <w:rsid w:val="00ED19C9"/>
    <w:rsid w:val="00ED224D"/>
    <w:rsid w:val="00ED5AA1"/>
    <w:rsid w:val="00ED7E79"/>
    <w:rsid w:val="00EE13CD"/>
    <w:rsid w:val="00EE3089"/>
    <w:rsid w:val="00EE509F"/>
    <w:rsid w:val="00EE579B"/>
    <w:rsid w:val="00EF0A71"/>
    <w:rsid w:val="00EF1C62"/>
    <w:rsid w:val="00EF3D57"/>
    <w:rsid w:val="00F01351"/>
    <w:rsid w:val="00F04B63"/>
    <w:rsid w:val="00F072E1"/>
    <w:rsid w:val="00F20D1A"/>
    <w:rsid w:val="00F2483E"/>
    <w:rsid w:val="00F306E9"/>
    <w:rsid w:val="00F57606"/>
    <w:rsid w:val="00F6003A"/>
    <w:rsid w:val="00F67762"/>
    <w:rsid w:val="00F74C23"/>
    <w:rsid w:val="00F75AAC"/>
    <w:rsid w:val="00F81622"/>
    <w:rsid w:val="00F822FE"/>
    <w:rsid w:val="00F85618"/>
    <w:rsid w:val="00F91723"/>
    <w:rsid w:val="00FA066E"/>
    <w:rsid w:val="00FA1461"/>
    <w:rsid w:val="00FA5A4A"/>
    <w:rsid w:val="00FA5CD6"/>
    <w:rsid w:val="00FA67DB"/>
    <w:rsid w:val="00FA7CCA"/>
    <w:rsid w:val="00FB2408"/>
    <w:rsid w:val="00FB36FD"/>
    <w:rsid w:val="00FB5823"/>
    <w:rsid w:val="00FC557C"/>
    <w:rsid w:val="00FD490A"/>
    <w:rsid w:val="00FE052A"/>
    <w:rsid w:val="00FE6767"/>
    <w:rsid w:val="00FE7493"/>
    <w:rsid w:val="00FF2193"/>
    <w:rsid w:val="0A870929"/>
    <w:rsid w:val="214768B1"/>
    <w:rsid w:val="331E84C4"/>
    <w:rsid w:val="47E7527F"/>
    <w:rsid w:val="61DF1C04"/>
    <w:rsid w:val="62CE821E"/>
    <w:rsid w:val="7B0AEF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D615"/>
  <w15:chartTrackingRefBased/>
  <w15:docId w15:val="{09CDC077-5F11-4699-8484-31662516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5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31F01"/>
    <w:rPr>
      <w:color w:val="0563C1"/>
      <w:u w:val="single"/>
    </w:rPr>
  </w:style>
  <w:style w:type="paragraph" w:styleId="Paragraphedeliste">
    <w:name w:val="List Paragraph"/>
    <w:basedOn w:val="Normal"/>
    <w:uiPriority w:val="34"/>
    <w:qFormat/>
    <w:rsid w:val="00914EA5"/>
    <w:pPr>
      <w:ind w:left="720"/>
      <w:contextualSpacing/>
    </w:pPr>
  </w:style>
  <w:style w:type="paragraph" w:styleId="En-tte">
    <w:name w:val="header"/>
    <w:basedOn w:val="Normal"/>
    <w:link w:val="En-tteCar"/>
    <w:uiPriority w:val="99"/>
    <w:unhideWhenUsed/>
    <w:rsid w:val="003F6395"/>
    <w:pPr>
      <w:tabs>
        <w:tab w:val="center" w:pos="4320"/>
        <w:tab w:val="right" w:pos="8640"/>
      </w:tabs>
      <w:spacing w:after="0" w:line="240" w:lineRule="auto"/>
    </w:pPr>
  </w:style>
  <w:style w:type="character" w:customStyle="1" w:styleId="En-tteCar">
    <w:name w:val="En-tête Car"/>
    <w:basedOn w:val="Policepardfaut"/>
    <w:link w:val="En-tte"/>
    <w:uiPriority w:val="99"/>
    <w:rsid w:val="003F6395"/>
  </w:style>
  <w:style w:type="paragraph" w:styleId="Pieddepage">
    <w:name w:val="footer"/>
    <w:basedOn w:val="Normal"/>
    <w:link w:val="PieddepageCar"/>
    <w:uiPriority w:val="99"/>
    <w:unhideWhenUsed/>
    <w:rsid w:val="003F639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F6395"/>
  </w:style>
  <w:style w:type="character" w:customStyle="1" w:styleId="label-section">
    <w:name w:val="label-section"/>
    <w:basedOn w:val="Policepardfaut"/>
    <w:rsid w:val="006E5073"/>
  </w:style>
  <w:style w:type="character" w:customStyle="1" w:styleId="subsection">
    <w:name w:val="subsection"/>
    <w:basedOn w:val="Policepardfaut"/>
    <w:rsid w:val="006E5073"/>
  </w:style>
  <w:style w:type="character" w:customStyle="1" w:styleId="label-z">
    <w:name w:val="label-z"/>
    <w:basedOn w:val="Policepardfaut"/>
    <w:rsid w:val="009F551D"/>
  </w:style>
  <w:style w:type="character" w:customStyle="1" w:styleId="widthfixforlabel">
    <w:name w:val="widthfixforlabel"/>
    <w:basedOn w:val="Policepardfaut"/>
    <w:rsid w:val="009F551D"/>
  </w:style>
  <w:style w:type="character" w:customStyle="1" w:styleId="paragraph">
    <w:name w:val="paragraph"/>
    <w:basedOn w:val="Policepardfaut"/>
    <w:rsid w:val="009F551D"/>
  </w:style>
  <w:style w:type="character" w:styleId="Marquedecommentaire">
    <w:name w:val="annotation reference"/>
    <w:basedOn w:val="Policepardfaut"/>
    <w:uiPriority w:val="99"/>
    <w:semiHidden/>
    <w:unhideWhenUsed/>
    <w:rsid w:val="006F1A73"/>
    <w:rPr>
      <w:sz w:val="16"/>
      <w:szCs w:val="16"/>
    </w:rPr>
  </w:style>
  <w:style w:type="paragraph" w:styleId="Commentaire">
    <w:name w:val="annotation text"/>
    <w:basedOn w:val="Normal"/>
    <w:link w:val="CommentaireCar"/>
    <w:uiPriority w:val="99"/>
    <w:unhideWhenUsed/>
    <w:rsid w:val="006F1A73"/>
    <w:pPr>
      <w:spacing w:line="240" w:lineRule="auto"/>
    </w:pPr>
    <w:rPr>
      <w:sz w:val="20"/>
      <w:szCs w:val="20"/>
    </w:rPr>
  </w:style>
  <w:style w:type="character" w:customStyle="1" w:styleId="CommentaireCar">
    <w:name w:val="Commentaire Car"/>
    <w:basedOn w:val="Policepardfaut"/>
    <w:link w:val="Commentaire"/>
    <w:uiPriority w:val="99"/>
    <w:rsid w:val="006F1A73"/>
    <w:rPr>
      <w:sz w:val="20"/>
      <w:szCs w:val="20"/>
    </w:rPr>
  </w:style>
  <w:style w:type="paragraph" w:styleId="Objetducommentaire">
    <w:name w:val="annotation subject"/>
    <w:basedOn w:val="Commentaire"/>
    <w:next w:val="Commentaire"/>
    <w:link w:val="ObjetducommentaireCar"/>
    <w:uiPriority w:val="99"/>
    <w:semiHidden/>
    <w:unhideWhenUsed/>
    <w:rsid w:val="006F1A73"/>
    <w:rPr>
      <w:b/>
      <w:bCs/>
    </w:rPr>
  </w:style>
  <w:style w:type="character" w:customStyle="1" w:styleId="ObjetducommentaireCar">
    <w:name w:val="Objet du commentaire Car"/>
    <w:basedOn w:val="CommentaireCar"/>
    <w:link w:val="Objetducommentaire"/>
    <w:uiPriority w:val="99"/>
    <w:semiHidden/>
    <w:rsid w:val="006F1A73"/>
    <w:rPr>
      <w:b/>
      <w:bCs/>
      <w:sz w:val="20"/>
      <w:szCs w:val="20"/>
    </w:rPr>
  </w:style>
  <w:style w:type="character" w:styleId="Mentionnonrsolue">
    <w:name w:val="Unresolved Mention"/>
    <w:basedOn w:val="Policepardfaut"/>
    <w:uiPriority w:val="99"/>
    <w:semiHidden/>
    <w:unhideWhenUsed/>
    <w:rsid w:val="00010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7517">
      <w:bodyDiv w:val="1"/>
      <w:marLeft w:val="0"/>
      <w:marRight w:val="0"/>
      <w:marTop w:val="0"/>
      <w:marBottom w:val="0"/>
      <w:divBdr>
        <w:top w:val="none" w:sz="0" w:space="0" w:color="auto"/>
        <w:left w:val="none" w:sz="0" w:space="0" w:color="auto"/>
        <w:bottom w:val="none" w:sz="0" w:space="0" w:color="auto"/>
        <w:right w:val="none" w:sz="0" w:space="0" w:color="auto"/>
      </w:divBdr>
      <w:divsChild>
        <w:div w:id="1751540085">
          <w:marLeft w:val="0"/>
          <w:marRight w:val="0"/>
          <w:marTop w:val="219"/>
          <w:marBottom w:val="240"/>
          <w:divBdr>
            <w:top w:val="none" w:sz="0" w:space="0" w:color="auto"/>
            <w:left w:val="none" w:sz="0" w:space="0" w:color="auto"/>
            <w:bottom w:val="none" w:sz="0" w:space="0" w:color="auto"/>
            <w:right w:val="none" w:sz="0" w:space="0" w:color="auto"/>
          </w:divBdr>
        </w:div>
        <w:div w:id="1889803117">
          <w:marLeft w:val="0"/>
          <w:marRight w:val="0"/>
          <w:marTop w:val="260"/>
          <w:marBottom w:val="240"/>
          <w:divBdr>
            <w:top w:val="none" w:sz="0" w:space="0" w:color="auto"/>
            <w:left w:val="none" w:sz="0" w:space="0" w:color="auto"/>
            <w:bottom w:val="none" w:sz="0" w:space="0" w:color="auto"/>
            <w:right w:val="none" w:sz="0" w:space="0" w:color="auto"/>
          </w:divBdr>
        </w:div>
      </w:divsChild>
    </w:div>
    <w:div w:id="119496385">
      <w:bodyDiv w:val="1"/>
      <w:marLeft w:val="0"/>
      <w:marRight w:val="0"/>
      <w:marTop w:val="0"/>
      <w:marBottom w:val="0"/>
      <w:divBdr>
        <w:top w:val="none" w:sz="0" w:space="0" w:color="auto"/>
        <w:left w:val="none" w:sz="0" w:space="0" w:color="auto"/>
        <w:bottom w:val="none" w:sz="0" w:space="0" w:color="auto"/>
        <w:right w:val="none" w:sz="0" w:space="0" w:color="auto"/>
      </w:divBdr>
      <w:divsChild>
        <w:div w:id="319386966">
          <w:marLeft w:val="0"/>
          <w:marRight w:val="0"/>
          <w:marTop w:val="260"/>
          <w:marBottom w:val="240"/>
          <w:divBdr>
            <w:top w:val="none" w:sz="0" w:space="0" w:color="auto"/>
            <w:left w:val="none" w:sz="0" w:space="0" w:color="auto"/>
            <w:bottom w:val="none" w:sz="0" w:space="0" w:color="auto"/>
            <w:right w:val="none" w:sz="0" w:space="0" w:color="auto"/>
          </w:divBdr>
        </w:div>
        <w:div w:id="1167595105">
          <w:marLeft w:val="0"/>
          <w:marRight w:val="0"/>
          <w:marTop w:val="219"/>
          <w:marBottom w:val="240"/>
          <w:divBdr>
            <w:top w:val="none" w:sz="0" w:space="0" w:color="auto"/>
            <w:left w:val="none" w:sz="0" w:space="0" w:color="auto"/>
            <w:bottom w:val="none" w:sz="0" w:space="0" w:color="auto"/>
            <w:right w:val="none" w:sz="0" w:space="0" w:color="auto"/>
          </w:divBdr>
        </w:div>
      </w:divsChild>
    </w:div>
    <w:div w:id="130097797">
      <w:bodyDiv w:val="1"/>
      <w:marLeft w:val="0"/>
      <w:marRight w:val="0"/>
      <w:marTop w:val="0"/>
      <w:marBottom w:val="0"/>
      <w:divBdr>
        <w:top w:val="none" w:sz="0" w:space="0" w:color="auto"/>
        <w:left w:val="none" w:sz="0" w:space="0" w:color="auto"/>
        <w:bottom w:val="none" w:sz="0" w:space="0" w:color="auto"/>
        <w:right w:val="none" w:sz="0" w:space="0" w:color="auto"/>
      </w:divBdr>
      <w:divsChild>
        <w:div w:id="1646229455">
          <w:marLeft w:val="0"/>
          <w:marRight w:val="0"/>
          <w:marTop w:val="219"/>
          <w:marBottom w:val="240"/>
          <w:divBdr>
            <w:top w:val="none" w:sz="0" w:space="0" w:color="auto"/>
            <w:left w:val="none" w:sz="0" w:space="0" w:color="auto"/>
            <w:bottom w:val="none" w:sz="0" w:space="0" w:color="auto"/>
            <w:right w:val="none" w:sz="0" w:space="0" w:color="auto"/>
          </w:divBdr>
        </w:div>
        <w:div w:id="1873767869">
          <w:marLeft w:val="0"/>
          <w:marRight w:val="0"/>
          <w:marTop w:val="260"/>
          <w:marBottom w:val="240"/>
          <w:divBdr>
            <w:top w:val="none" w:sz="0" w:space="0" w:color="auto"/>
            <w:left w:val="none" w:sz="0" w:space="0" w:color="auto"/>
            <w:bottom w:val="none" w:sz="0" w:space="0" w:color="auto"/>
            <w:right w:val="none" w:sz="0" w:space="0" w:color="auto"/>
          </w:divBdr>
        </w:div>
      </w:divsChild>
    </w:div>
    <w:div w:id="272399681">
      <w:bodyDiv w:val="1"/>
      <w:marLeft w:val="0"/>
      <w:marRight w:val="0"/>
      <w:marTop w:val="0"/>
      <w:marBottom w:val="0"/>
      <w:divBdr>
        <w:top w:val="none" w:sz="0" w:space="0" w:color="auto"/>
        <w:left w:val="none" w:sz="0" w:space="0" w:color="auto"/>
        <w:bottom w:val="none" w:sz="0" w:space="0" w:color="auto"/>
        <w:right w:val="none" w:sz="0" w:space="0" w:color="auto"/>
      </w:divBdr>
      <w:divsChild>
        <w:div w:id="1566991491">
          <w:marLeft w:val="0"/>
          <w:marRight w:val="0"/>
          <w:marTop w:val="219"/>
          <w:marBottom w:val="240"/>
          <w:divBdr>
            <w:top w:val="none" w:sz="0" w:space="0" w:color="auto"/>
            <w:left w:val="none" w:sz="0" w:space="0" w:color="auto"/>
            <w:bottom w:val="none" w:sz="0" w:space="0" w:color="auto"/>
            <w:right w:val="none" w:sz="0" w:space="0" w:color="auto"/>
          </w:divBdr>
        </w:div>
        <w:div w:id="761488380">
          <w:marLeft w:val="0"/>
          <w:marRight w:val="0"/>
          <w:marTop w:val="260"/>
          <w:marBottom w:val="240"/>
          <w:divBdr>
            <w:top w:val="none" w:sz="0" w:space="0" w:color="auto"/>
            <w:left w:val="none" w:sz="0" w:space="0" w:color="auto"/>
            <w:bottom w:val="none" w:sz="0" w:space="0" w:color="auto"/>
            <w:right w:val="none" w:sz="0" w:space="0" w:color="auto"/>
          </w:divBdr>
        </w:div>
        <w:div w:id="1336301597">
          <w:marLeft w:val="0"/>
          <w:marRight w:val="0"/>
          <w:marTop w:val="260"/>
          <w:marBottom w:val="240"/>
          <w:divBdr>
            <w:top w:val="none" w:sz="0" w:space="0" w:color="auto"/>
            <w:left w:val="none" w:sz="0" w:space="0" w:color="auto"/>
            <w:bottom w:val="none" w:sz="0" w:space="0" w:color="auto"/>
            <w:right w:val="none" w:sz="0" w:space="0" w:color="auto"/>
          </w:divBdr>
        </w:div>
        <w:div w:id="1917519666">
          <w:marLeft w:val="0"/>
          <w:marRight w:val="0"/>
          <w:marTop w:val="260"/>
          <w:marBottom w:val="240"/>
          <w:divBdr>
            <w:top w:val="none" w:sz="0" w:space="0" w:color="auto"/>
            <w:left w:val="none" w:sz="0" w:space="0" w:color="auto"/>
            <w:bottom w:val="none" w:sz="0" w:space="0" w:color="auto"/>
            <w:right w:val="none" w:sz="0" w:space="0" w:color="auto"/>
          </w:divBdr>
        </w:div>
      </w:divsChild>
    </w:div>
    <w:div w:id="283730045">
      <w:bodyDiv w:val="1"/>
      <w:marLeft w:val="0"/>
      <w:marRight w:val="0"/>
      <w:marTop w:val="0"/>
      <w:marBottom w:val="0"/>
      <w:divBdr>
        <w:top w:val="none" w:sz="0" w:space="0" w:color="auto"/>
        <w:left w:val="none" w:sz="0" w:space="0" w:color="auto"/>
        <w:bottom w:val="none" w:sz="0" w:space="0" w:color="auto"/>
        <w:right w:val="none" w:sz="0" w:space="0" w:color="auto"/>
      </w:divBdr>
      <w:divsChild>
        <w:div w:id="481585952">
          <w:marLeft w:val="0"/>
          <w:marRight w:val="0"/>
          <w:marTop w:val="260"/>
          <w:marBottom w:val="240"/>
          <w:divBdr>
            <w:top w:val="none" w:sz="0" w:space="0" w:color="auto"/>
            <w:left w:val="none" w:sz="0" w:space="0" w:color="auto"/>
            <w:bottom w:val="none" w:sz="0" w:space="0" w:color="auto"/>
            <w:right w:val="none" w:sz="0" w:space="0" w:color="auto"/>
          </w:divBdr>
        </w:div>
        <w:div w:id="706368765">
          <w:marLeft w:val="0"/>
          <w:marRight w:val="0"/>
          <w:marTop w:val="219"/>
          <w:marBottom w:val="240"/>
          <w:divBdr>
            <w:top w:val="none" w:sz="0" w:space="0" w:color="auto"/>
            <w:left w:val="none" w:sz="0" w:space="0" w:color="auto"/>
            <w:bottom w:val="none" w:sz="0" w:space="0" w:color="auto"/>
            <w:right w:val="none" w:sz="0" w:space="0" w:color="auto"/>
          </w:divBdr>
        </w:div>
        <w:div w:id="1418090972">
          <w:marLeft w:val="0"/>
          <w:marRight w:val="0"/>
          <w:marTop w:val="260"/>
          <w:marBottom w:val="240"/>
          <w:divBdr>
            <w:top w:val="none" w:sz="0" w:space="0" w:color="auto"/>
            <w:left w:val="none" w:sz="0" w:space="0" w:color="auto"/>
            <w:bottom w:val="none" w:sz="0" w:space="0" w:color="auto"/>
            <w:right w:val="none" w:sz="0" w:space="0" w:color="auto"/>
          </w:divBdr>
        </w:div>
      </w:divsChild>
    </w:div>
    <w:div w:id="324212317">
      <w:bodyDiv w:val="1"/>
      <w:marLeft w:val="0"/>
      <w:marRight w:val="0"/>
      <w:marTop w:val="0"/>
      <w:marBottom w:val="0"/>
      <w:divBdr>
        <w:top w:val="none" w:sz="0" w:space="0" w:color="auto"/>
        <w:left w:val="none" w:sz="0" w:space="0" w:color="auto"/>
        <w:bottom w:val="none" w:sz="0" w:space="0" w:color="auto"/>
        <w:right w:val="none" w:sz="0" w:space="0" w:color="auto"/>
      </w:divBdr>
      <w:divsChild>
        <w:div w:id="1036082589">
          <w:marLeft w:val="0"/>
          <w:marRight w:val="0"/>
          <w:marTop w:val="219"/>
          <w:marBottom w:val="240"/>
          <w:divBdr>
            <w:top w:val="none" w:sz="0" w:space="0" w:color="auto"/>
            <w:left w:val="none" w:sz="0" w:space="0" w:color="auto"/>
            <w:bottom w:val="none" w:sz="0" w:space="0" w:color="auto"/>
            <w:right w:val="none" w:sz="0" w:space="0" w:color="auto"/>
          </w:divBdr>
        </w:div>
        <w:div w:id="2083718552">
          <w:marLeft w:val="0"/>
          <w:marRight w:val="0"/>
          <w:marTop w:val="260"/>
          <w:marBottom w:val="240"/>
          <w:divBdr>
            <w:top w:val="none" w:sz="0" w:space="0" w:color="auto"/>
            <w:left w:val="none" w:sz="0" w:space="0" w:color="auto"/>
            <w:bottom w:val="none" w:sz="0" w:space="0" w:color="auto"/>
            <w:right w:val="none" w:sz="0" w:space="0" w:color="auto"/>
          </w:divBdr>
        </w:div>
      </w:divsChild>
    </w:div>
    <w:div w:id="337730758">
      <w:bodyDiv w:val="1"/>
      <w:marLeft w:val="0"/>
      <w:marRight w:val="0"/>
      <w:marTop w:val="0"/>
      <w:marBottom w:val="0"/>
      <w:divBdr>
        <w:top w:val="none" w:sz="0" w:space="0" w:color="auto"/>
        <w:left w:val="none" w:sz="0" w:space="0" w:color="auto"/>
        <w:bottom w:val="none" w:sz="0" w:space="0" w:color="auto"/>
        <w:right w:val="none" w:sz="0" w:space="0" w:color="auto"/>
      </w:divBdr>
      <w:divsChild>
        <w:div w:id="811673923">
          <w:marLeft w:val="0"/>
          <w:marRight w:val="0"/>
          <w:marTop w:val="260"/>
          <w:marBottom w:val="240"/>
          <w:divBdr>
            <w:top w:val="none" w:sz="0" w:space="0" w:color="auto"/>
            <w:left w:val="none" w:sz="0" w:space="0" w:color="auto"/>
            <w:bottom w:val="none" w:sz="0" w:space="0" w:color="auto"/>
            <w:right w:val="none" w:sz="0" w:space="0" w:color="auto"/>
          </w:divBdr>
        </w:div>
        <w:div w:id="1179542149">
          <w:marLeft w:val="0"/>
          <w:marRight w:val="0"/>
          <w:marTop w:val="219"/>
          <w:marBottom w:val="240"/>
          <w:divBdr>
            <w:top w:val="none" w:sz="0" w:space="0" w:color="auto"/>
            <w:left w:val="none" w:sz="0" w:space="0" w:color="auto"/>
            <w:bottom w:val="none" w:sz="0" w:space="0" w:color="auto"/>
            <w:right w:val="none" w:sz="0" w:space="0" w:color="auto"/>
          </w:divBdr>
          <w:divsChild>
            <w:div w:id="1053506564">
              <w:marLeft w:val="0"/>
              <w:marRight w:val="0"/>
              <w:marTop w:val="219"/>
              <w:marBottom w:val="0"/>
              <w:divBdr>
                <w:top w:val="none" w:sz="0" w:space="0" w:color="auto"/>
                <w:left w:val="none" w:sz="0" w:space="0" w:color="auto"/>
                <w:bottom w:val="none" w:sz="0" w:space="0" w:color="auto"/>
                <w:right w:val="none" w:sz="0" w:space="0" w:color="auto"/>
              </w:divBdr>
            </w:div>
            <w:div w:id="1934388847">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371998553">
      <w:bodyDiv w:val="1"/>
      <w:marLeft w:val="0"/>
      <w:marRight w:val="0"/>
      <w:marTop w:val="0"/>
      <w:marBottom w:val="0"/>
      <w:divBdr>
        <w:top w:val="none" w:sz="0" w:space="0" w:color="auto"/>
        <w:left w:val="none" w:sz="0" w:space="0" w:color="auto"/>
        <w:bottom w:val="none" w:sz="0" w:space="0" w:color="auto"/>
        <w:right w:val="none" w:sz="0" w:space="0" w:color="auto"/>
      </w:divBdr>
    </w:div>
    <w:div w:id="3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157308719">
          <w:marLeft w:val="0"/>
          <w:marRight w:val="0"/>
          <w:marTop w:val="219"/>
          <w:marBottom w:val="240"/>
          <w:divBdr>
            <w:top w:val="none" w:sz="0" w:space="0" w:color="auto"/>
            <w:left w:val="none" w:sz="0" w:space="0" w:color="auto"/>
            <w:bottom w:val="none" w:sz="0" w:space="0" w:color="auto"/>
            <w:right w:val="none" w:sz="0" w:space="0" w:color="auto"/>
          </w:divBdr>
        </w:div>
        <w:div w:id="288435068">
          <w:marLeft w:val="0"/>
          <w:marRight w:val="0"/>
          <w:marTop w:val="260"/>
          <w:marBottom w:val="240"/>
          <w:divBdr>
            <w:top w:val="none" w:sz="0" w:space="0" w:color="auto"/>
            <w:left w:val="none" w:sz="0" w:space="0" w:color="auto"/>
            <w:bottom w:val="none" w:sz="0" w:space="0" w:color="auto"/>
            <w:right w:val="none" w:sz="0" w:space="0" w:color="auto"/>
          </w:divBdr>
        </w:div>
        <w:div w:id="1011029424">
          <w:marLeft w:val="0"/>
          <w:marRight w:val="0"/>
          <w:marTop w:val="260"/>
          <w:marBottom w:val="240"/>
          <w:divBdr>
            <w:top w:val="none" w:sz="0" w:space="0" w:color="auto"/>
            <w:left w:val="none" w:sz="0" w:space="0" w:color="auto"/>
            <w:bottom w:val="none" w:sz="0" w:space="0" w:color="auto"/>
            <w:right w:val="none" w:sz="0" w:space="0" w:color="auto"/>
          </w:divBdr>
        </w:div>
      </w:divsChild>
    </w:div>
    <w:div w:id="377701129">
      <w:bodyDiv w:val="1"/>
      <w:marLeft w:val="0"/>
      <w:marRight w:val="0"/>
      <w:marTop w:val="0"/>
      <w:marBottom w:val="0"/>
      <w:divBdr>
        <w:top w:val="none" w:sz="0" w:space="0" w:color="auto"/>
        <w:left w:val="none" w:sz="0" w:space="0" w:color="auto"/>
        <w:bottom w:val="none" w:sz="0" w:space="0" w:color="auto"/>
        <w:right w:val="none" w:sz="0" w:space="0" w:color="auto"/>
      </w:divBdr>
      <w:divsChild>
        <w:div w:id="286663411">
          <w:marLeft w:val="0"/>
          <w:marRight w:val="0"/>
          <w:marTop w:val="260"/>
          <w:marBottom w:val="240"/>
          <w:divBdr>
            <w:top w:val="none" w:sz="0" w:space="0" w:color="auto"/>
            <w:left w:val="none" w:sz="0" w:space="0" w:color="auto"/>
            <w:bottom w:val="none" w:sz="0" w:space="0" w:color="auto"/>
            <w:right w:val="none" w:sz="0" w:space="0" w:color="auto"/>
          </w:divBdr>
        </w:div>
        <w:div w:id="549071178">
          <w:marLeft w:val="0"/>
          <w:marRight w:val="0"/>
          <w:marTop w:val="260"/>
          <w:marBottom w:val="240"/>
          <w:divBdr>
            <w:top w:val="none" w:sz="0" w:space="0" w:color="auto"/>
            <w:left w:val="none" w:sz="0" w:space="0" w:color="auto"/>
            <w:bottom w:val="none" w:sz="0" w:space="0" w:color="auto"/>
            <w:right w:val="none" w:sz="0" w:space="0" w:color="auto"/>
          </w:divBdr>
        </w:div>
        <w:div w:id="845946096">
          <w:marLeft w:val="0"/>
          <w:marRight w:val="0"/>
          <w:marTop w:val="260"/>
          <w:marBottom w:val="240"/>
          <w:divBdr>
            <w:top w:val="none" w:sz="0" w:space="0" w:color="auto"/>
            <w:left w:val="none" w:sz="0" w:space="0" w:color="auto"/>
            <w:bottom w:val="none" w:sz="0" w:space="0" w:color="auto"/>
            <w:right w:val="none" w:sz="0" w:space="0" w:color="auto"/>
          </w:divBdr>
        </w:div>
        <w:div w:id="1282153865">
          <w:marLeft w:val="0"/>
          <w:marRight w:val="0"/>
          <w:marTop w:val="260"/>
          <w:marBottom w:val="240"/>
          <w:divBdr>
            <w:top w:val="none" w:sz="0" w:space="0" w:color="auto"/>
            <w:left w:val="none" w:sz="0" w:space="0" w:color="auto"/>
            <w:bottom w:val="none" w:sz="0" w:space="0" w:color="auto"/>
            <w:right w:val="none" w:sz="0" w:space="0" w:color="auto"/>
          </w:divBdr>
        </w:div>
        <w:div w:id="1990089609">
          <w:marLeft w:val="0"/>
          <w:marRight w:val="0"/>
          <w:marTop w:val="219"/>
          <w:marBottom w:val="240"/>
          <w:divBdr>
            <w:top w:val="none" w:sz="0" w:space="0" w:color="auto"/>
            <w:left w:val="none" w:sz="0" w:space="0" w:color="auto"/>
            <w:bottom w:val="none" w:sz="0" w:space="0" w:color="auto"/>
            <w:right w:val="none" w:sz="0" w:space="0" w:color="auto"/>
          </w:divBdr>
        </w:div>
      </w:divsChild>
    </w:div>
    <w:div w:id="457185228">
      <w:bodyDiv w:val="1"/>
      <w:marLeft w:val="0"/>
      <w:marRight w:val="0"/>
      <w:marTop w:val="0"/>
      <w:marBottom w:val="0"/>
      <w:divBdr>
        <w:top w:val="none" w:sz="0" w:space="0" w:color="auto"/>
        <w:left w:val="none" w:sz="0" w:space="0" w:color="auto"/>
        <w:bottom w:val="none" w:sz="0" w:space="0" w:color="auto"/>
        <w:right w:val="none" w:sz="0" w:space="0" w:color="auto"/>
      </w:divBdr>
      <w:divsChild>
        <w:div w:id="1245918262">
          <w:marLeft w:val="0"/>
          <w:marRight w:val="0"/>
          <w:marTop w:val="260"/>
          <w:marBottom w:val="240"/>
          <w:divBdr>
            <w:top w:val="none" w:sz="0" w:space="0" w:color="auto"/>
            <w:left w:val="none" w:sz="0" w:space="0" w:color="auto"/>
            <w:bottom w:val="none" w:sz="0" w:space="0" w:color="auto"/>
            <w:right w:val="none" w:sz="0" w:space="0" w:color="auto"/>
          </w:divBdr>
        </w:div>
        <w:div w:id="1614630292">
          <w:marLeft w:val="0"/>
          <w:marRight w:val="0"/>
          <w:marTop w:val="219"/>
          <w:marBottom w:val="240"/>
          <w:divBdr>
            <w:top w:val="none" w:sz="0" w:space="0" w:color="auto"/>
            <w:left w:val="none" w:sz="0" w:space="0" w:color="auto"/>
            <w:bottom w:val="none" w:sz="0" w:space="0" w:color="auto"/>
            <w:right w:val="none" w:sz="0" w:space="0" w:color="auto"/>
          </w:divBdr>
          <w:divsChild>
            <w:div w:id="223762568">
              <w:marLeft w:val="0"/>
              <w:marRight w:val="0"/>
              <w:marTop w:val="219"/>
              <w:marBottom w:val="0"/>
              <w:divBdr>
                <w:top w:val="none" w:sz="0" w:space="0" w:color="auto"/>
                <w:left w:val="none" w:sz="0" w:space="0" w:color="auto"/>
                <w:bottom w:val="none" w:sz="0" w:space="0" w:color="auto"/>
                <w:right w:val="none" w:sz="0" w:space="0" w:color="auto"/>
              </w:divBdr>
            </w:div>
            <w:div w:id="235482995">
              <w:marLeft w:val="0"/>
              <w:marRight w:val="0"/>
              <w:marTop w:val="219"/>
              <w:marBottom w:val="0"/>
              <w:divBdr>
                <w:top w:val="none" w:sz="0" w:space="0" w:color="auto"/>
                <w:left w:val="none" w:sz="0" w:space="0" w:color="auto"/>
                <w:bottom w:val="none" w:sz="0" w:space="0" w:color="auto"/>
                <w:right w:val="none" w:sz="0" w:space="0" w:color="auto"/>
              </w:divBdr>
            </w:div>
            <w:div w:id="269237827">
              <w:marLeft w:val="0"/>
              <w:marRight w:val="0"/>
              <w:marTop w:val="219"/>
              <w:marBottom w:val="0"/>
              <w:divBdr>
                <w:top w:val="none" w:sz="0" w:space="0" w:color="auto"/>
                <w:left w:val="none" w:sz="0" w:space="0" w:color="auto"/>
                <w:bottom w:val="none" w:sz="0" w:space="0" w:color="auto"/>
                <w:right w:val="none" w:sz="0" w:space="0" w:color="auto"/>
              </w:divBdr>
            </w:div>
            <w:div w:id="314847244">
              <w:marLeft w:val="0"/>
              <w:marRight w:val="0"/>
              <w:marTop w:val="219"/>
              <w:marBottom w:val="0"/>
              <w:divBdr>
                <w:top w:val="none" w:sz="0" w:space="0" w:color="auto"/>
                <w:left w:val="none" w:sz="0" w:space="0" w:color="auto"/>
                <w:bottom w:val="none" w:sz="0" w:space="0" w:color="auto"/>
                <w:right w:val="none" w:sz="0" w:space="0" w:color="auto"/>
              </w:divBdr>
            </w:div>
            <w:div w:id="431049034">
              <w:marLeft w:val="0"/>
              <w:marRight w:val="0"/>
              <w:marTop w:val="219"/>
              <w:marBottom w:val="0"/>
              <w:divBdr>
                <w:top w:val="none" w:sz="0" w:space="0" w:color="auto"/>
                <w:left w:val="none" w:sz="0" w:space="0" w:color="auto"/>
                <w:bottom w:val="none" w:sz="0" w:space="0" w:color="auto"/>
                <w:right w:val="none" w:sz="0" w:space="0" w:color="auto"/>
              </w:divBdr>
            </w:div>
            <w:div w:id="439184252">
              <w:marLeft w:val="0"/>
              <w:marRight w:val="0"/>
              <w:marTop w:val="219"/>
              <w:marBottom w:val="0"/>
              <w:divBdr>
                <w:top w:val="none" w:sz="0" w:space="0" w:color="auto"/>
                <w:left w:val="none" w:sz="0" w:space="0" w:color="auto"/>
                <w:bottom w:val="none" w:sz="0" w:space="0" w:color="auto"/>
                <w:right w:val="none" w:sz="0" w:space="0" w:color="auto"/>
              </w:divBdr>
            </w:div>
            <w:div w:id="540631387">
              <w:marLeft w:val="0"/>
              <w:marRight w:val="0"/>
              <w:marTop w:val="219"/>
              <w:marBottom w:val="0"/>
              <w:divBdr>
                <w:top w:val="none" w:sz="0" w:space="0" w:color="auto"/>
                <w:left w:val="none" w:sz="0" w:space="0" w:color="auto"/>
                <w:bottom w:val="none" w:sz="0" w:space="0" w:color="auto"/>
                <w:right w:val="none" w:sz="0" w:space="0" w:color="auto"/>
              </w:divBdr>
            </w:div>
            <w:div w:id="828910913">
              <w:marLeft w:val="0"/>
              <w:marRight w:val="0"/>
              <w:marTop w:val="219"/>
              <w:marBottom w:val="0"/>
              <w:divBdr>
                <w:top w:val="none" w:sz="0" w:space="0" w:color="auto"/>
                <w:left w:val="none" w:sz="0" w:space="0" w:color="auto"/>
                <w:bottom w:val="none" w:sz="0" w:space="0" w:color="auto"/>
                <w:right w:val="none" w:sz="0" w:space="0" w:color="auto"/>
              </w:divBdr>
            </w:div>
            <w:div w:id="1073893215">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463237474">
      <w:bodyDiv w:val="1"/>
      <w:marLeft w:val="0"/>
      <w:marRight w:val="0"/>
      <w:marTop w:val="0"/>
      <w:marBottom w:val="0"/>
      <w:divBdr>
        <w:top w:val="none" w:sz="0" w:space="0" w:color="auto"/>
        <w:left w:val="none" w:sz="0" w:space="0" w:color="auto"/>
        <w:bottom w:val="none" w:sz="0" w:space="0" w:color="auto"/>
        <w:right w:val="none" w:sz="0" w:space="0" w:color="auto"/>
      </w:divBdr>
      <w:divsChild>
        <w:div w:id="40591352">
          <w:marLeft w:val="0"/>
          <w:marRight w:val="0"/>
          <w:marTop w:val="219"/>
          <w:marBottom w:val="240"/>
          <w:divBdr>
            <w:top w:val="none" w:sz="0" w:space="0" w:color="auto"/>
            <w:left w:val="none" w:sz="0" w:space="0" w:color="auto"/>
            <w:bottom w:val="none" w:sz="0" w:space="0" w:color="auto"/>
            <w:right w:val="none" w:sz="0" w:space="0" w:color="auto"/>
          </w:divBdr>
        </w:div>
        <w:div w:id="1451823732">
          <w:marLeft w:val="0"/>
          <w:marRight w:val="0"/>
          <w:marTop w:val="260"/>
          <w:marBottom w:val="240"/>
          <w:divBdr>
            <w:top w:val="none" w:sz="0" w:space="0" w:color="auto"/>
            <w:left w:val="none" w:sz="0" w:space="0" w:color="auto"/>
            <w:bottom w:val="none" w:sz="0" w:space="0" w:color="auto"/>
            <w:right w:val="none" w:sz="0" w:space="0" w:color="auto"/>
          </w:divBdr>
        </w:div>
        <w:div w:id="1803424995">
          <w:marLeft w:val="0"/>
          <w:marRight w:val="0"/>
          <w:marTop w:val="260"/>
          <w:marBottom w:val="240"/>
          <w:divBdr>
            <w:top w:val="none" w:sz="0" w:space="0" w:color="auto"/>
            <w:left w:val="none" w:sz="0" w:space="0" w:color="auto"/>
            <w:bottom w:val="none" w:sz="0" w:space="0" w:color="auto"/>
            <w:right w:val="none" w:sz="0" w:space="0" w:color="auto"/>
          </w:divBdr>
        </w:div>
        <w:div w:id="1237325812">
          <w:marLeft w:val="0"/>
          <w:marRight w:val="0"/>
          <w:marTop w:val="260"/>
          <w:marBottom w:val="240"/>
          <w:divBdr>
            <w:top w:val="none" w:sz="0" w:space="0" w:color="auto"/>
            <w:left w:val="none" w:sz="0" w:space="0" w:color="auto"/>
            <w:bottom w:val="none" w:sz="0" w:space="0" w:color="auto"/>
            <w:right w:val="none" w:sz="0" w:space="0" w:color="auto"/>
          </w:divBdr>
        </w:div>
        <w:div w:id="126163455">
          <w:marLeft w:val="0"/>
          <w:marRight w:val="0"/>
          <w:marTop w:val="260"/>
          <w:marBottom w:val="240"/>
          <w:divBdr>
            <w:top w:val="none" w:sz="0" w:space="0" w:color="auto"/>
            <w:left w:val="none" w:sz="0" w:space="0" w:color="auto"/>
            <w:bottom w:val="none" w:sz="0" w:space="0" w:color="auto"/>
            <w:right w:val="none" w:sz="0" w:space="0" w:color="auto"/>
          </w:divBdr>
        </w:div>
        <w:div w:id="1850561542">
          <w:marLeft w:val="0"/>
          <w:marRight w:val="0"/>
          <w:marTop w:val="260"/>
          <w:marBottom w:val="240"/>
          <w:divBdr>
            <w:top w:val="none" w:sz="0" w:space="0" w:color="auto"/>
            <w:left w:val="none" w:sz="0" w:space="0" w:color="auto"/>
            <w:bottom w:val="none" w:sz="0" w:space="0" w:color="auto"/>
            <w:right w:val="none" w:sz="0" w:space="0" w:color="auto"/>
          </w:divBdr>
        </w:div>
      </w:divsChild>
    </w:div>
    <w:div w:id="491065125">
      <w:bodyDiv w:val="1"/>
      <w:marLeft w:val="0"/>
      <w:marRight w:val="0"/>
      <w:marTop w:val="0"/>
      <w:marBottom w:val="0"/>
      <w:divBdr>
        <w:top w:val="none" w:sz="0" w:space="0" w:color="auto"/>
        <w:left w:val="none" w:sz="0" w:space="0" w:color="auto"/>
        <w:bottom w:val="none" w:sz="0" w:space="0" w:color="auto"/>
        <w:right w:val="none" w:sz="0" w:space="0" w:color="auto"/>
      </w:divBdr>
      <w:divsChild>
        <w:div w:id="5524921">
          <w:marLeft w:val="0"/>
          <w:marRight w:val="0"/>
          <w:marTop w:val="219"/>
          <w:marBottom w:val="240"/>
          <w:divBdr>
            <w:top w:val="none" w:sz="0" w:space="0" w:color="auto"/>
            <w:left w:val="none" w:sz="0" w:space="0" w:color="auto"/>
            <w:bottom w:val="none" w:sz="0" w:space="0" w:color="auto"/>
            <w:right w:val="none" w:sz="0" w:space="0" w:color="auto"/>
          </w:divBdr>
        </w:div>
        <w:div w:id="1600024721">
          <w:marLeft w:val="0"/>
          <w:marRight w:val="0"/>
          <w:marTop w:val="260"/>
          <w:marBottom w:val="240"/>
          <w:divBdr>
            <w:top w:val="none" w:sz="0" w:space="0" w:color="auto"/>
            <w:left w:val="none" w:sz="0" w:space="0" w:color="auto"/>
            <w:bottom w:val="none" w:sz="0" w:space="0" w:color="auto"/>
            <w:right w:val="none" w:sz="0" w:space="0" w:color="auto"/>
          </w:divBdr>
        </w:div>
      </w:divsChild>
    </w:div>
    <w:div w:id="527449244">
      <w:bodyDiv w:val="1"/>
      <w:marLeft w:val="0"/>
      <w:marRight w:val="0"/>
      <w:marTop w:val="0"/>
      <w:marBottom w:val="0"/>
      <w:divBdr>
        <w:top w:val="none" w:sz="0" w:space="0" w:color="auto"/>
        <w:left w:val="none" w:sz="0" w:space="0" w:color="auto"/>
        <w:bottom w:val="none" w:sz="0" w:space="0" w:color="auto"/>
        <w:right w:val="none" w:sz="0" w:space="0" w:color="auto"/>
      </w:divBdr>
      <w:divsChild>
        <w:div w:id="1766341107">
          <w:marLeft w:val="0"/>
          <w:marRight w:val="0"/>
          <w:marTop w:val="219"/>
          <w:marBottom w:val="240"/>
          <w:divBdr>
            <w:top w:val="none" w:sz="0" w:space="0" w:color="auto"/>
            <w:left w:val="none" w:sz="0" w:space="0" w:color="auto"/>
            <w:bottom w:val="none" w:sz="0" w:space="0" w:color="auto"/>
            <w:right w:val="none" w:sz="0" w:space="0" w:color="auto"/>
          </w:divBdr>
        </w:div>
        <w:div w:id="639850732">
          <w:marLeft w:val="0"/>
          <w:marRight w:val="0"/>
          <w:marTop w:val="260"/>
          <w:marBottom w:val="240"/>
          <w:divBdr>
            <w:top w:val="none" w:sz="0" w:space="0" w:color="auto"/>
            <w:left w:val="none" w:sz="0" w:space="0" w:color="auto"/>
            <w:bottom w:val="none" w:sz="0" w:space="0" w:color="auto"/>
            <w:right w:val="none" w:sz="0" w:space="0" w:color="auto"/>
          </w:divBdr>
        </w:div>
        <w:div w:id="1937902320">
          <w:marLeft w:val="0"/>
          <w:marRight w:val="0"/>
          <w:marTop w:val="260"/>
          <w:marBottom w:val="240"/>
          <w:divBdr>
            <w:top w:val="none" w:sz="0" w:space="0" w:color="auto"/>
            <w:left w:val="none" w:sz="0" w:space="0" w:color="auto"/>
            <w:bottom w:val="none" w:sz="0" w:space="0" w:color="auto"/>
            <w:right w:val="none" w:sz="0" w:space="0" w:color="auto"/>
          </w:divBdr>
        </w:div>
        <w:div w:id="419377696">
          <w:marLeft w:val="0"/>
          <w:marRight w:val="0"/>
          <w:marTop w:val="260"/>
          <w:marBottom w:val="240"/>
          <w:divBdr>
            <w:top w:val="none" w:sz="0" w:space="0" w:color="auto"/>
            <w:left w:val="none" w:sz="0" w:space="0" w:color="auto"/>
            <w:bottom w:val="none" w:sz="0" w:space="0" w:color="auto"/>
            <w:right w:val="none" w:sz="0" w:space="0" w:color="auto"/>
          </w:divBdr>
        </w:div>
      </w:divsChild>
    </w:div>
    <w:div w:id="530992316">
      <w:bodyDiv w:val="1"/>
      <w:marLeft w:val="0"/>
      <w:marRight w:val="0"/>
      <w:marTop w:val="0"/>
      <w:marBottom w:val="0"/>
      <w:divBdr>
        <w:top w:val="none" w:sz="0" w:space="0" w:color="auto"/>
        <w:left w:val="none" w:sz="0" w:space="0" w:color="auto"/>
        <w:bottom w:val="none" w:sz="0" w:space="0" w:color="auto"/>
        <w:right w:val="none" w:sz="0" w:space="0" w:color="auto"/>
      </w:divBdr>
      <w:divsChild>
        <w:div w:id="492571078">
          <w:marLeft w:val="0"/>
          <w:marRight w:val="0"/>
          <w:marTop w:val="219"/>
          <w:marBottom w:val="0"/>
          <w:divBdr>
            <w:top w:val="none" w:sz="0" w:space="0" w:color="auto"/>
            <w:left w:val="none" w:sz="0" w:space="0" w:color="auto"/>
            <w:bottom w:val="none" w:sz="0" w:space="0" w:color="auto"/>
            <w:right w:val="none" w:sz="0" w:space="0" w:color="auto"/>
          </w:divBdr>
        </w:div>
        <w:div w:id="1021394014">
          <w:marLeft w:val="0"/>
          <w:marRight w:val="0"/>
          <w:marTop w:val="219"/>
          <w:marBottom w:val="0"/>
          <w:divBdr>
            <w:top w:val="none" w:sz="0" w:space="0" w:color="auto"/>
            <w:left w:val="none" w:sz="0" w:space="0" w:color="auto"/>
            <w:bottom w:val="none" w:sz="0" w:space="0" w:color="auto"/>
            <w:right w:val="none" w:sz="0" w:space="0" w:color="auto"/>
          </w:divBdr>
        </w:div>
        <w:div w:id="1178890459">
          <w:marLeft w:val="0"/>
          <w:marRight w:val="0"/>
          <w:marTop w:val="219"/>
          <w:marBottom w:val="0"/>
          <w:divBdr>
            <w:top w:val="none" w:sz="0" w:space="0" w:color="auto"/>
            <w:left w:val="none" w:sz="0" w:space="0" w:color="auto"/>
            <w:bottom w:val="none" w:sz="0" w:space="0" w:color="auto"/>
            <w:right w:val="none" w:sz="0" w:space="0" w:color="auto"/>
          </w:divBdr>
        </w:div>
        <w:div w:id="1448427988">
          <w:marLeft w:val="0"/>
          <w:marRight w:val="0"/>
          <w:marTop w:val="219"/>
          <w:marBottom w:val="0"/>
          <w:divBdr>
            <w:top w:val="none" w:sz="0" w:space="0" w:color="auto"/>
            <w:left w:val="none" w:sz="0" w:space="0" w:color="auto"/>
            <w:bottom w:val="none" w:sz="0" w:space="0" w:color="auto"/>
            <w:right w:val="none" w:sz="0" w:space="0" w:color="auto"/>
          </w:divBdr>
        </w:div>
        <w:div w:id="1896620345">
          <w:marLeft w:val="0"/>
          <w:marRight w:val="0"/>
          <w:marTop w:val="219"/>
          <w:marBottom w:val="0"/>
          <w:divBdr>
            <w:top w:val="none" w:sz="0" w:space="0" w:color="auto"/>
            <w:left w:val="none" w:sz="0" w:space="0" w:color="auto"/>
            <w:bottom w:val="none" w:sz="0" w:space="0" w:color="auto"/>
            <w:right w:val="none" w:sz="0" w:space="0" w:color="auto"/>
          </w:divBdr>
        </w:div>
        <w:div w:id="2074963538">
          <w:marLeft w:val="0"/>
          <w:marRight w:val="0"/>
          <w:marTop w:val="219"/>
          <w:marBottom w:val="0"/>
          <w:divBdr>
            <w:top w:val="none" w:sz="0" w:space="0" w:color="auto"/>
            <w:left w:val="none" w:sz="0" w:space="0" w:color="auto"/>
            <w:bottom w:val="none" w:sz="0" w:space="0" w:color="auto"/>
            <w:right w:val="none" w:sz="0" w:space="0" w:color="auto"/>
          </w:divBdr>
        </w:div>
        <w:div w:id="2132900860">
          <w:marLeft w:val="0"/>
          <w:marRight w:val="0"/>
          <w:marTop w:val="219"/>
          <w:marBottom w:val="0"/>
          <w:divBdr>
            <w:top w:val="none" w:sz="0" w:space="0" w:color="auto"/>
            <w:left w:val="none" w:sz="0" w:space="0" w:color="auto"/>
            <w:bottom w:val="none" w:sz="0" w:space="0" w:color="auto"/>
            <w:right w:val="none" w:sz="0" w:space="0" w:color="auto"/>
          </w:divBdr>
        </w:div>
      </w:divsChild>
    </w:div>
    <w:div w:id="576019922">
      <w:bodyDiv w:val="1"/>
      <w:marLeft w:val="0"/>
      <w:marRight w:val="0"/>
      <w:marTop w:val="0"/>
      <w:marBottom w:val="0"/>
      <w:divBdr>
        <w:top w:val="none" w:sz="0" w:space="0" w:color="auto"/>
        <w:left w:val="none" w:sz="0" w:space="0" w:color="auto"/>
        <w:bottom w:val="none" w:sz="0" w:space="0" w:color="auto"/>
        <w:right w:val="none" w:sz="0" w:space="0" w:color="auto"/>
      </w:divBdr>
      <w:divsChild>
        <w:div w:id="233201499">
          <w:marLeft w:val="0"/>
          <w:marRight w:val="0"/>
          <w:marTop w:val="219"/>
          <w:marBottom w:val="240"/>
          <w:divBdr>
            <w:top w:val="none" w:sz="0" w:space="0" w:color="auto"/>
            <w:left w:val="none" w:sz="0" w:space="0" w:color="auto"/>
            <w:bottom w:val="none" w:sz="0" w:space="0" w:color="auto"/>
            <w:right w:val="none" w:sz="0" w:space="0" w:color="auto"/>
          </w:divBdr>
        </w:div>
        <w:div w:id="1033385715">
          <w:marLeft w:val="0"/>
          <w:marRight w:val="0"/>
          <w:marTop w:val="260"/>
          <w:marBottom w:val="240"/>
          <w:divBdr>
            <w:top w:val="none" w:sz="0" w:space="0" w:color="auto"/>
            <w:left w:val="none" w:sz="0" w:space="0" w:color="auto"/>
            <w:bottom w:val="none" w:sz="0" w:space="0" w:color="auto"/>
            <w:right w:val="none" w:sz="0" w:space="0" w:color="auto"/>
          </w:divBdr>
        </w:div>
        <w:div w:id="379329162">
          <w:marLeft w:val="0"/>
          <w:marRight w:val="0"/>
          <w:marTop w:val="260"/>
          <w:marBottom w:val="240"/>
          <w:divBdr>
            <w:top w:val="none" w:sz="0" w:space="0" w:color="auto"/>
            <w:left w:val="none" w:sz="0" w:space="0" w:color="auto"/>
            <w:bottom w:val="none" w:sz="0" w:space="0" w:color="auto"/>
            <w:right w:val="none" w:sz="0" w:space="0" w:color="auto"/>
          </w:divBdr>
        </w:div>
      </w:divsChild>
    </w:div>
    <w:div w:id="603659515">
      <w:bodyDiv w:val="1"/>
      <w:marLeft w:val="0"/>
      <w:marRight w:val="0"/>
      <w:marTop w:val="0"/>
      <w:marBottom w:val="0"/>
      <w:divBdr>
        <w:top w:val="none" w:sz="0" w:space="0" w:color="auto"/>
        <w:left w:val="none" w:sz="0" w:space="0" w:color="auto"/>
        <w:bottom w:val="none" w:sz="0" w:space="0" w:color="auto"/>
        <w:right w:val="none" w:sz="0" w:space="0" w:color="auto"/>
      </w:divBdr>
      <w:divsChild>
        <w:div w:id="462966475">
          <w:marLeft w:val="0"/>
          <w:marRight w:val="0"/>
          <w:marTop w:val="260"/>
          <w:marBottom w:val="240"/>
          <w:divBdr>
            <w:top w:val="none" w:sz="0" w:space="0" w:color="auto"/>
            <w:left w:val="none" w:sz="0" w:space="0" w:color="auto"/>
            <w:bottom w:val="none" w:sz="0" w:space="0" w:color="auto"/>
            <w:right w:val="none" w:sz="0" w:space="0" w:color="auto"/>
          </w:divBdr>
        </w:div>
        <w:div w:id="1649549825">
          <w:marLeft w:val="0"/>
          <w:marRight w:val="0"/>
          <w:marTop w:val="260"/>
          <w:marBottom w:val="240"/>
          <w:divBdr>
            <w:top w:val="none" w:sz="0" w:space="0" w:color="auto"/>
            <w:left w:val="none" w:sz="0" w:space="0" w:color="auto"/>
            <w:bottom w:val="none" w:sz="0" w:space="0" w:color="auto"/>
            <w:right w:val="none" w:sz="0" w:space="0" w:color="auto"/>
          </w:divBdr>
        </w:div>
        <w:div w:id="2084721307">
          <w:marLeft w:val="0"/>
          <w:marRight w:val="0"/>
          <w:marTop w:val="219"/>
          <w:marBottom w:val="240"/>
          <w:divBdr>
            <w:top w:val="none" w:sz="0" w:space="0" w:color="auto"/>
            <w:left w:val="none" w:sz="0" w:space="0" w:color="auto"/>
            <w:bottom w:val="none" w:sz="0" w:space="0" w:color="auto"/>
            <w:right w:val="none" w:sz="0" w:space="0" w:color="auto"/>
          </w:divBdr>
        </w:div>
      </w:divsChild>
    </w:div>
    <w:div w:id="721901836">
      <w:bodyDiv w:val="1"/>
      <w:marLeft w:val="0"/>
      <w:marRight w:val="0"/>
      <w:marTop w:val="0"/>
      <w:marBottom w:val="0"/>
      <w:divBdr>
        <w:top w:val="none" w:sz="0" w:space="0" w:color="auto"/>
        <w:left w:val="none" w:sz="0" w:space="0" w:color="auto"/>
        <w:bottom w:val="none" w:sz="0" w:space="0" w:color="auto"/>
        <w:right w:val="none" w:sz="0" w:space="0" w:color="auto"/>
      </w:divBdr>
      <w:divsChild>
        <w:div w:id="638266132">
          <w:marLeft w:val="0"/>
          <w:marRight w:val="0"/>
          <w:marTop w:val="260"/>
          <w:marBottom w:val="240"/>
          <w:divBdr>
            <w:top w:val="none" w:sz="0" w:space="0" w:color="auto"/>
            <w:left w:val="none" w:sz="0" w:space="0" w:color="auto"/>
            <w:bottom w:val="none" w:sz="0" w:space="0" w:color="auto"/>
            <w:right w:val="none" w:sz="0" w:space="0" w:color="auto"/>
          </w:divBdr>
        </w:div>
        <w:div w:id="1174414816">
          <w:marLeft w:val="0"/>
          <w:marRight w:val="0"/>
          <w:marTop w:val="219"/>
          <w:marBottom w:val="240"/>
          <w:divBdr>
            <w:top w:val="none" w:sz="0" w:space="0" w:color="auto"/>
            <w:left w:val="none" w:sz="0" w:space="0" w:color="auto"/>
            <w:bottom w:val="none" w:sz="0" w:space="0" w:color="auto"/>
            <w:right w:val="none" w:sz="0" w:space="0" w:color="auto"/>
          </w:divBdr>
        </w:div>
      </w:divsChild>
    </w:div>
    <w:div w:id="725492248">
      <w:bodyDiv w:val="1"/>
      <w:marLeft w:val="0"/>
      <w:marRight w:val="0"/>
      <w:marTop w:val="0"/>
      <w:marBottom w:val="0"/>
      <w:divBdr>
        <w:top w:val="none" w:sz="0" w:space="0" w:color="auto"/>
        <w:left w:val="none" w:sz="0" w:space="0" w:color="auto"/>
        <w:bottom w:val="none" w:sz="0" w:space="0" w:color="auto"/>
        <w:right w:val="none" w:sz="0" w:space="0" w:color="auto"/>
      </w:divBdr>
      <w:divsChild>
        <w:div w:id="1247883886">
          <w:marLeft w:val="0"/>
          <w:marRight w:val="0"/>
          <w:marTop w:val="219"/>
          <w:marBottom w:val="240"/>
          <w:divBdr>
            <w:top w:val="none" w:sz="0" w:space="0" w:color="auto"/>
            <w:left w:val="none" w:sz="0" w:space="0" w:color="auto"/>
            <w:bottom w:val="none" w:sz="0" w:space="0" w:color="auto"/>
            <w:right w:val="none" w:sz="0" w:space="0" w:color="auto"/>
          </w:divBdr>
        </w:div>
        <w:div w:id="1328679345">
          <w:marLeft w:val="0"/>
          <w:marRight w:val="0"/>
          <w:marTop w:val="260"/>
          <w:marBottom w:val="240"/>
          <w:divBdr>
            <w:top w:val="none" w:sz="0" w:space="0" w:color="auto"/>
            <w:left w:val="none" w:sz="0" w:space="0" w:color="auto"/>
            <w:bottom w:val="none" w:sz="0" w:space="0" w:color="auto"/>
            <w:right w:val="none" w:sz="0" w:space="0" w:color="auto"/>
          </w:divBdr>
        </w:div>
      </w:divsChild>
    </w:div>
    <w:div w:id="742991349">
      <w:bodyDiv w:val="1"/>
      <w:marLeft w:val="0"/>
      <w:marRight w:val="0"/>
      <w:marTop w:val="0"/>
      <w:marBottom w:val="0"/>
      <w:divBdr>
        <w:top w:val="none" w:sz="0" w:space="0" w:color="auto"/>
        <w:left w:val="none" w:sz="0" w:space="0" w:color="auto"/>
        <w:bottom w:val="none" w:sz="0" w:space="0" w:color="auto"/>
        <w:right w:val="none" w:sz="0" w:space="0" w:color="auto"/>
      </w:divBdr>
      <w:divsChild>
        <w:div w:id="1549487066">
          <w:marLeft w:val="0"/>
          <w:marRight w:val="0"/>
          <w:marTop w:val="219"/>
          <w:marBottom w:val="240"/>
          <w:divBdr>
            <w:top w:val="none" w:sz="0" w:space="0" w:color="auto"/>
            <w:left w:val="none" w:sz="0" w:space="0" w:color="auto"/>
            <w:bottom w:val="none" w:sz="0" w:space="0" w:color="auto"/>
            <w:right w:val="none" w:sz="0" w:space="0" w:color="auto"/>
          </w:divBdr>
        </w:div>
        <w:div w:id="226964535">
          <w:marLeft w:val="0"/>
          <w:marRight w:val="0"/>
          <w:marTop w:val="260"/>
          <w:marBottom w:val="240"/>
          <w:divBdr>
            <w:top w:val="none" w:sz="0" w:space="0" w:color="auto"/>
            <w:left w:val="none" w:sz="0" w:space="0" w:color="auto"/>
            <w:bottom w:val="none" w:sz="0" w:space="0" w:color="auto"/>
            <w:right w:val="none" w:sz="0" w:space="0" w:color="auto"/>
          </w:divBdr>
        </w:div>
        <w:div w:id="916213546">
          <w:marLeft w:val="0"/>
          <w:marRight w:val="0"/>
          <w:marTop w:val="260"/>
          <w:marBottom w:val="240"/>
          <w:divBdr>
            <w:top w:val="none" w:sz="0" w:space="0" w:color="auto"/>
            <w:left w:val="none" w:sz="0" w:space="0" w:color="auto"/>
            <w:bottom w:val="none" w:sz="0" w:space="0" w:color="auto"/>
            <w:right w:val="none" w:sz="0" w:space="0" w:color="auto"/>
          </w:divBdr>
        </w:div>
      </w:divsChild>
    </w:div>
    <w:div w:id="746193919">
      <w:bodyDiv w:val="1"/>
      <w:marLeft w:val="0"/>
      <w:marRight w:val="0"/>
      <w:marTop w:val="0"/>
      <w:marBottom w:val="0"/>
      <w:divBdr>
        <w:top w:val="none" w:sz="0" w:space="0" w:color="auto"/>
        <w:left w:val="none" w:sz="0" w:space="0" w:color="auto"/>
        <w:bottom w:val="none" w:sz="0" w:space="0" w:color="auto"/>
        <w:right w:val="none" w:sz="0" w:space="0" w:color="auto"/>
      </w:divBdr>
      <w:divsChild>
        <w:div w:id="323512361">
          <w:marLeft w:val="0"/>
          <w:marRight w:val="0"/>
          <w:marTop w:val="219"/>
          <w:marBottom w:val="0"/>
          <w:divBdr>
            <w:top w:val="none" w:sz="0" w:space="0" w:color="auto"/>
            <w:left w:val="none" w:sz="0" w:space="0" w:color="auto"/>
            <w:bottom w:val="none" w:sz="0" w:space="0" w:color="auto"/>
            <w:right w:val="none" w:sz="0" w:space="0" w:color="auto"/>
          </w:divBdr>
        </w:div>
        <w:div w:id="345326674">
          <w:marLeft w:val="0"/>
          <w:marRight w:val="0"/>
          <w:marTop w:val="219"/>
          <w:marBottom w:val="0"/>
          <w:divBdr>
            <w:top w:val="none" w:sz="0" w:space="0" w:color="auto"/>
            <w:left w:val="none" w:sz="0" w:space="0" w:color="auto"/>
            <w:bottom w:val="none" w:sz="0" w:space="0" w:color="auto"/>
            <w:right w:val="none" w:sz="0" w:space="0" w:color="auto"/>
          </w:divBdr>
        </w:div>
        <w:div w:id="414741093">
          <w:marLeft w:val="0"/>
          <w:marRight w:val="0"/>
          <w:marTop w:val="219"/>
          <w:marBottom w:val="0"/>
          <w:divBdr>
            <w:top w:val="none" w:sz="0" w:space="0" w:color="auto"/>
            <w:left w:val="none" w:sz="0" w:space="0" w:color="auto"/>
            <w:bottom w:val="none" w:sz="0" w:space="0" w:color="auto"/>
            <w:right w:val="none" w:sz="0" w:space="0" w:color="auto"/>
          </w:divBdr>
        </w:div>
        <w:div w:id="473060319">
          <w:marLeft w:val="0"/>
          <w:marRight w:val="0"/>
          <w:marTop w:val="219"/>
          <w:marBottom w:val="0"/>
          <w:divBdr>
            <w:top w:val="none" w:sz="0" w:space="0" w:color="auto"/>
            <w:left w:val="none" w:sz="0" w:space="0" w:color="auto"/>
            <w:bottom w:val="none" w:sz="0" w:space="0" w:color="auto"/>
            <w:right w:val="none" w:sz="0" w:space="0" w:color="auto"/>
          </w:divBdr>
        </w:div>
        <w:div w:id="703016819">
          <w:marLeft w:val="0"/>
          <w:marRight w:val="0"/>
          <w:marTop w:val="219"/>
          <w:marBottom w:val="0"/>
          <w:divBdr>
            <w:top w:val="none" w:sz="0" w:space="0" w:color="auto"/>
            <w:left w:val="none" w:sz="0" w:space="0" w:color="auto"/>
            <w:bottom w:val="none" w:sz="0" w:space="0" w:color="auto"/>
            <w:right w:val="none" w:sz="0" w:space="0" w:color="auto"/>
          </w:divBdr>
        </w:div>
        <w:div w:id="1518886229">
          <w:marLeft w:val="0"/>
          <w:marRight w:val="0"/>
          <w:marTop w:val="219"/>
          <w:marBottom w:val="0"/>
          <w:divBdr>
            <w:top w:val="none" w:sz="0" w:space="0" w:color="auto"/>
            <w:left w:val="none" w:sz="0" w:space="0" w:color="auto"/>
            <w:bottom w:val="none" w:sz="0" w:space="0" w:color="auto"/>
            <w:right w:val="none" w:sz="0" w:space="0" w:color="auto"/>
          </w:divBdr>
        </w:div>
      </w:divsChild>
    </w:div>
    <w:div w:id="783813672">
      <w:bodyDiv w:val="1"/>
      <w:marLeft w:val="0"/>
      <w:marRight w:val="0"/>
      <w:marTop w:val="0"/>
      <w:marBottom w:val="0"/>
      <w:divBdr>
        <w:top w:val="none" w:sz="0" w:space="0" w:color="auto"/>
        <w:left w:val="none" w:sz="0" w:space="0" w:color="auto"/>
        <w:bottom w:val="none" w:sz="0" w:space="0" w:color="auto"/>
        <w:right w:val="none" w:sz="0" w:space="0" w:color="auto"/>
      </w:divBdr>
      <w:divsChild>
        <w:div w:id="129370170">
          <w:marLeft w:val="0"/>
          <w:marRight w:val="0"/>
          <w:marTop w:val="219"/>
          <w:marBottom w:val="240"/>
          <w:divBdr>
            <w:top w:val="none" w:sz="0" w:space="0" w:color="auto"/>
            <w:left w:val="none" w:sz="0" w:space="0" w:color="auto"/>
            <w:bottom w:val="none" w:sz="0" w:space="0" w:color="auto"/>
            <w:right w:val="none" w:sz="0" w:space="0" w:color="auto"/>
          </w:divBdr>
        </w:div>
        <w:div w:id="71396531">
          <w:marLeft w:val="0"/>
          <w:marRight w:val="0"/>
          <w:marTop w:val="260"/>
          <w:marBottom w:val="240"/>
          <w:divBdr>
            <w:top w:val="none" w:sz="0" w:space="0" w:color="auto"/>
            <w:left w:val="none" w:sz="0" w:space="0" w:color="auto"/>
            <w:bottom w:val="none" w:sz="0" w:space="0" w:color="auto"/>
            <w:right w:val="none" w:sz="0" w:space="0" w:color="auto"/>
          </w:divBdr>
          <w:divsChild>
            <w:div w:id="553469813">
              <w:marLeft w:val="0"/>
              <w:marRight w:val="0"/>
              <w:marTop w:val="219"/>
              <w:marBottom w:val="0"/>
              <w:divBdr>
                <w:top w:val="none" w:sz="0" w:space="0" w:color="auto"/>
                <w:left w:val="none" w:sz="0" w:space="0" w:color="auto"/>
                <w:bottom w:val="none" w:sz="0" w:space="0" w:color="auto"/>
                <w:right w:val="none" w:sz="0" w:space="0" w:color="auto"/>
              </w:divBdr>
            </w:div>
            <w:div w:id="1765227254">
              <w:marLeft w:val="0"/>
              <w:marRight w:val="0"/>
              <w:marTop w:val="219"/>
              <w:marBottom w:val="0"/>
              <w:divBdr>
                <w:top w:val="none" w:sz="0" w:space="0" w:color="auto"/>
                <w:left w:val="none" w:sz="0" w:space="0" w:color="auto"/>
                <w:bottom w:val="none" w:sz="0" w:space="0" w:color="auto"/>
                <w:right w:val="none" w:sz="0" w:space="0" w:color="auto"/>
              </w:divBdr>
            </w:div>
            <w:div w:id="131139459">
              <w:marLeft w:val="0"/>
              <w:marRight w:val="0"/>
              <w:marTop w:val="219"/>
              <w:marBottom w:val="0"/>
              <w:divBdr>
                <w:top w:val="none" w:sz="0" w:space="0" w:color="auto"/>
                <w:left w:val="none" w:sz="0" w:space="0" w:color="auto"/>
                <w:bottom w:val="none" w:sz="0" w:space="0" w:color="auto"/>
                <w:right w:val="none" w:sz="0" w:space="0" w:color="auto"/>
              </w:divBdr>
            </w:div>
            <w:div w:id="1074356547">
              <w:marLeft w:val="0"/>
              <w:marRight w:val="0"/>
              <w:marTop w:val="219"/>
              <w:marBottom w:val="0"/>
              <w:divBdr>
                <w:top w:val="none" w:sz="0" w:space="0" w:color="auto"/>
                <w:left w:val="none" w:sz="0" w:space="0" w:color="auto"/>
                <w:bottom w:val="none" w:sz="0" w:space="0" w:color="auto"/>
                <w:right w:val="none" w:sz="0" w:space="0" w:color="auto"/>
              </w:divBdr>
            </w:div>
            <w:div w:id="1797941126">
              <w:marLeft w:val="0"/>
              <w:marRight w:val="0"/>
              <w:marTop w:val="219"/>
              <w:marBottom w:val="0"/>
              <w:divBdr>
                <w:top w:val="none" w:sz="0" w:space="0" w:color="auto"/>
                <w:left w:val="none" w:sz="0" w:space="0" w:color="auto"/>
                <w:bottom w:val="none" w:sz="0" w:space="0" w:color="auto"/>
                <w:right w:val="none" w:sz="0" w:space="0" w:color="auto"/>
              </w:divBdr>
            </w:div>
            <w:div w:id="682053591">
              <w:marLeft w:val="0"/>
              <w:marRight w:val="0"/>
              <w:marTop w:val="219"/>
              <w:marBottom w:val="0"/>
              <w:divBdr>
                <w:top w:val="none" w:sz="0" w:space="0" w:color="auto"/>
                <w:left w:val="none" w:sz="0" w:space="0" w:color="auto"/>
                <w:bottom w:val="none" w:sz="0" w:space="0" w:color="auto"/>
                <w:right w:val="none" w:sz="0" w:space="0" w:color="auto"/>
              </w:divBdr>
            </w:div>
          </w:divsChild>
        </w:div>
        <w:div w:id="693920189">
          <w:marLeft w:val="0"/>
          <w:marRight w:val="0"/>
          <w:marTop w:val="260"/>
          <w:marBottom w:val="240"/>
          <w:divBdr>
            <w:top w:val="none" w:sz="0" w:space="0" w:color="auto"/>
            <w:left w:val="none" w:sz="0" w:space="0" w:color="auto"/>
            <w:bottom w:val="none" w:sz="0" w:space="0" w:color="auto"/>
            <w:right w:val="none" w:sz="0" w:space="0" w:color="auto"/>
          </w:divBdr>
        </w:div>
      </w:divsChild>
    </w:div>
    <w:div w:id="784540305">
      <w:bodyDiv w:val="1"/>
      <w:marLeft w:val="0"/>
      <w:marRight w:val="0"/>
      <w:marTop w:val="0"/>
      <w:marBottom w:val="0"/>
      <w:divBdr>
        <w:top w:val="none" w:sz="0" w:space="0" w:color="auto"/>
        <w:left w:val="none" w:sz="0" w:space="0" w:color="auto"/>
        <w:bottom w:val="none" w:sz="0" w:space="0" w:color="auto"/>
        <w:right w:val="none" w:sz="0" w:space="0" w:color="auto"/>
      </w:divBdr>
      <w:divsChild>
        <w:div w:id="201602116">
          <w:marLeft w:val="0"/>
          <w:marRight w:val="0"/>
          <w:marTop w:val="219"/>
          <w:marBottom w:val="240"/>
          <w:divBdr>
            <w:top w:val="none" w:sz="0" w:space="0" w:color="auto"/>
            <w:left w:val="none" w:sz="0" w:space="0" w:color="auto"/>
            <w:bottom w:val="none" w:sz="0" w:space="0" w:color="auto"/>
            <w:right w:val="none" w:sz="0" w:space="0" w:color="auto"/>
          </w:divBdr>
          <w:divsChild>
            <w:div w:id="112599203">
              <w:marLeft w:val="0"/>
              <w:marRight w:val="0"/>
              <w:marTop w:val="219"/>
              <w:marBottom w:val="0"/>
              <w:divBdr>
                <w:top w:val="none" w:sz="0" w:space="0" w:color="auto"/>
                <w:left w:val="none" w:sz="0" w:space="0" w:color="auto"/>
                <w:bottom w:val="none" w:sz="0" w:space="0" w:color="auto"/>
                <w:right w:val="none" w:sz="0" w:space="0" w:color="auto"/>
              </w:divBdr>
            </w:div>
            <w:div w:id="154732815">
              <w:marLeft w:val="0"/>
              <w:marRight w:val="0"/>
              <w:marTop w:val="219"/>
              <w:marBottom w:val="0"/>
              <w:divBdr>
                <w:top w:val="none" w:sz="0" w:space="0" w:color="auto"/>
                <w:left w:val="none" w:sz="0" w:space="0" w:color="auto"/>
                <w:bottom w:val="none" w:sz="0" w:space="0" w:color="auto"/>
                <w:right w:val="none" w:sz="0" w:space="0" w:color="auto"/>
              </w:divBdr>
            </w:div>
            <w:div w:id="294143663">
              <w:marLeft w:val="0"/>
              <w:marRight w:val="0"/>
              <w:marTop w:val="219"/>
              <w:marBottom w:val="0"/>
              <w:divBdr>
                <w:top w:val="none" w:sz="0" w:space="0" w:color="auto"/>
                <w:left w:val="none" w:sz="0" w:space="0" w:color="auto"/>
                <w:bottom w:val="none" w:sz="0" w:space="0" w:color="auto"/>
                <w:right w:val="none" w:sz="0" w:space="0" w:color="auto"/>
              </w:divBdr>
            </w:div>
            <w:div w:id="403648973">
              <w:marLeft w:val="0"/>
              <w:marRight w:val="0"/>
              <w:marTop w:val="219"/>
              <w:marBottom w:val="0"/>
              <w:divBdr>
                <w:top w:val="none" w:sz="0" w:space="0" w:color="auto"/>
                <w:left w:val="none" w:sz="0" w:space="0" w:color="auto"/>
                <w:bottom w:val="none" w:sz="0" w:space="0" w:color="auto"/>
                <w:right w:val="none" w:sz="0" w:space="0" w:color="auto"/>
              </w:divBdr>
            </w:div>
            <w:div w:id="450052081">
              <w:marLeft w:val="0"/>
              <w:marRight w:val="0"/>
              <w:marTop w:val="219"/>
              <w:marBottom w:val="0"/>
              <w:divBdr>
                <w:top w:val="none" w:sz="0" w:space="0" w:color="auto"/>
                <w:left w:val="none" w:sz="0" w:space="0" w:color="auto"/>
                <w:bottom w:val="none" w:sz="0" w:space="0" w:color="auto"/>
                <w:right w:val="none" w:sz="0" w:space="0" w:color="auto"/>
              </w:divBdr>
            </w:div>
            <w:div w:id="487357150">
              <w:marLeft w:val="0"/>
              <w:marRight w:val="0"/>
              <w:marTop w:val="219"/>
              <w:marBottom w:val="0"/>
              <w:divBdr>
                <w:top w:val="none" w:sz="0" w:space="0" w:color="auto"/>
                <w:left w:val="none" w:sz="0" w:space="0" w:color="auto"/>
                <w:bottom w:val="none" w:sz="0" w:space="0" w:color="auto"/>
                <w:right w:val="none" w:sz="0" w:space="0" w:color="auto"/>
              </w:divBdr>
            </w:div>
            <w:div w:id="524170271">
              <w:marLeft w:val="0"/>
              <w:marRight w:val="0"/>
              <w:marTop w:val="219"/>
              <w:marBottom w:val="0"/>
              <w:divBdr>
                <w:top w:val="none" w:sz="0" w:space="0" w:color="auto"/>
                <w:left w:val="none" w:sz="0" w:space="0" w:color="auto"/>
                <w:bottom w:val="none" w:sz="0" w:space="0" w:color="auto"/>
                <w:right w:val="none" w:sz="0" w:space="0" w:color="auto"/>
              </w:divBdr>
            </w:div>
            <w:div w:id="532035045">
              <w:marLeft w:val="0"/>
              <w:marRight w:val="0"/>
              <w:marTop w:val="219"/>
              <w:marBottom w:val="0"/>
              <w:divBdr>
                <w:top w:val="none" w:sz="0" w:space="0" w:color="auto"/>
                <w:left w:val="none" w:sz="0" w:space="0" w:color="auto"/>
                <w:bottom w:val="none" w:sz="0" w:space="0" w:color="auto"/>
                <w:right w:val="none" w:sz="0" w:space="0" w:color="auto"/>
              </w:divBdr>
            </w:div>
            <w:div w:id="695471388">
              <w:marLeft w:val="0"/>
              <w:marRight w:val="0"/>
              <w:marTop w:val="219"/>
              <w:marBottom w:val="0"/>
              <w:divBdr>
                <w:top w:val="none" w:sz="0" w:space="0" w:color="auto"/>
                <w:left w:val="none" w:sz="0" w:space="0" w:color="auto"/>
                <w:bottom w:val="none" w:sz="0" w:space="0" w:color="auto"/>
                <w:right w:val="none" w:sz="0" w:space="0" w:color="auto"/>
              </w:divBdr>
            </w:div>
            <w:div w:id="737216312">
              <w:marLeft w:val="0"/>
              <w:marRight w:val="0"/>
              <w:marTop w:val="219"/>
              <w:marBottom w:val="0"/>
              <w:divBdr>
                <w:top w:val="none" w:sz="0" w:space="0" w:color="auto"/>
                <w:left w:val="none" w:sz="0" w:space="0" w:color="auto"/>
                <w:bottom w:val="none" w:sz="0" w:space="0" w:color="auto"/>
                <w:right w:val="none" w:sz="0" w:space="0" w:color="auto"/>
              </w:divBdr>
            </w:div>
            <w:div w:id="829717120">
              <w:marLeft w:val="0"/>
              <w:marRight w:val="0"/>
              <w:marTop w:val="219"/>
              <w:marBottom w:val="0"/>
              <w:divBdr>
                <w:top w:val="none" w:sz="0" w:space="0" w:color="auto"/>
                <w:left w:val="none" w:sz="0" w:space="0" w:color="auto"/>
                <w:bottom w:val="none" w:sz="0" w:space="0" w:color="auto"/>
                <w:right w:val="none" w:sz="0" w:space="0" w:color="auto"/>
              </w:divBdr>
            </w:div>
            <w:div w:id="904070036">
              <w:marLeft w:val="0"/>
              <w:marRight w:val="0"/>
              <w:marTop w:val="219"/>
              <w:marBottom w:val="0"/>
              <w:divBdr>
                <w:top w:val="none" w:sz="0" w:space="0" w:color="auto"/>
                <w:left w:val="none" w:sz="0" w:space="0" w:color="auto"/>
                <w:bottom w:val="none" w:sz="0" w:space="0" w:color="auto"/>
                <w:right w:val="none" w:sz="0" w:space="0" w:color="auto"/>
              </w:divBdr>
            </w:div>
            <w:div w:id="1128814721">
              <w:marLeft w:val="0"/>
              <w:marRight w:val="0"/>
              <w:marTop w:val="219"/>
              <w:marBottom w:val="0"/>
              <w:divBdr>
                <w:top w:val="none" w:sz="0" w:space="0" w:color="auto"/>
                <w:left w:val="none" w:sz="0" w:space="0" w:color="auto"/>
                <w:bottom w:val="none" w:sz="0" w:space="0" w:color="auto"/>
                <w:right w:val="none" w:sz="0" w:space="0" w:color="auto"/>
              </w:divBdr>
            </w:div>
            <w:div w:id="1894923729">
              <w:marLeft w:val="0"/>
              <w:marRight w:val="0"/>
              <w:marTop w:val="219"/>
              <w:marBottom w:val="0"/>
              <w:divBdr>
                <w:top w:val="none" w:sz="0" w:space="0" w:color="auto"/>
                <w:left w:val="none" w:sz="0" w:space="0" w:color="auto"/>
                <w:bottom w:val="none" w:sz="0" w:space="0" w:color="auto"/>
                <w:right w:val="none" w:sz="0" w:space="0" w:color="auto"/>
              </w:divBdr>
            </w:div>
            <w:div w:id="2044623370">
              <w:marLeft w:val="0"/>
              <w:marRight w:val="0"/>
              <w:marTop w:val="219"/>
              <w:marBottom w:val="0"/>
              <w:divBdr>
                <w:top w:val="none" w:sz="0" w:space="0" w:color="auto"/>
                <w:left w:val="none" w:sz="0" w:space="0" w:color="auto"/>
                <w:bottom w:val="none" w:sz="0" w:space="0" w:color="auto"/>
                <w:right w:val="none" w:sz="0" w:space="0" w:color="auto"/>
              </w:divBdr>
            </w:div>
          </w:divsChild>
        </w:div>
        <w:div w:id="1026523109">
          <w:marLeft w:val="0"/>
          <w:marRight w:val="0"/>
          <w:marTop w:val="260"/>
          <w:marBottom w:val="240"/>
          <w:divBdr>
            <w:top w:val="none" w:sz="0" w:space="0" w:color="auto"/>
            <w:left w:val="none" w:sz="0" w:space="0" w:color="auto"/>
            <w:bottom w:val="none" w:sz="0" w:space="0" w:color="auto"/>
            <w:right w:val="none" w:sz="0" w:space="0" w:color="auto"/>
          </w:divBdr>
        </w:div>
      </w:divsChild>
    </w:div>
    <w:div w:id="791024600">
      <w:bodyDiv w:val="1"/>
      <w:marLeft w:val="0"/>
      <w:marRight w:val="0"/>
      <w:marTop w:val="0"/>
      <w:marBottom w:val="0"/>
      <w:divBdr>
        <w:top w:val="none" w:sz="0" w:space="0" w:color="auto"/>
        <w:left w:val="none" w:sz="0" w:space="0" w:color="auto"/>
        <w:bottom w:val="none" w:sz="0" w:space="0" w:color="auto"/>
        <w:right w:val="none" w:sz="0" w:space="0" w:color="auto"/>
      </w:divBdr>
      <w:divsChild>
        <w:div w:id="1402286488">
          <w:marLeft w:val="0"/>
          <w:marRight w:val="0"/>
          <w:marTop w:val="219"/>
          <w:marBottom w:val="240"/>
          <w:divBdr>
            <w:top w:val="none" w:sz="0" w:space="0" w:color="auto"/>
            <w:left w:val="none" w:sz="0" w:space="0" w:color="auto"/>
            <w:bottom w:val="none" w:sz="0" w:space="0" w:color="auto"/>
            <w:right w:val="none" w:sz="0" w:space="0" w:color="auto"/>
          </w:divBdr>
        </w:div>
        <w:div w:id="874273740">
          <w:marLeft w:val="0"/>
          <w:marRight w:val="0"/>
          <w:marTop w:val="260"/>
          <w:marBottom w:val="240"/>
          <w:divBdr>
            <w:top w:val="none" w:sz="0" w:space="0" w:color="auto"/>
            <w:left w:val="none" w:sz="0" w:space="0" w:color="auto"/>
            <w:bottom w:val="none" w:sz="0" w:space="0" w:color="auto"/>
            <w:right w:val="none" w:sz="0" w:space="0" w:color="auto"/>
          </w:divBdr>
        </w:div>
        <w:div w:id="1372345428">
          <w:marLeft w:val="0"/>
          <w:marRight w:val="0"/>
          <w:marTop w:val="260"/>
          <w:marBottom w:val="240"/>
          <w:divBdr>
            <w:top w:val="none" w:sz="0" w:space="0" w:color="auto"/>
            <w:left w:val="none" w:sz="0" w:space="0" w:color="auto"/>
            <w:bottom w:val="none" w:sz="0" w:space="0" w:color="auto"/>
            <w:right w:val="none" w:sz="0" w:space="0" w:color="auto"/>
          </w:divBdr>
        </w:div>
      </w:divsChild>
    </w:div>
    <w:div w:id="866797984">
      <w:bodyDiv w:val="1"/>
      <w:marLeft w:val="0"/>
      <w:marRight w:val="0"/>
      <w:marTop w:val="0"/>
      <w:marBottom w:val="0"/>
      <w:divBdr>
        <w:top w:val="none" w:sz="0" w:space="0" w:color="auto"/>
        <w:left w:val="none" w:sz="0" w:space="0" w:color="auto"/>
        <w:bottom w:val="none" w:sz="0" w:space="0" w:color="auto"/>
        <w:right w:val="none" w:sz="0" w:space="0" w:color="auto"/>
      </w:divBdr>
      <w:divsChild>
        <w:div w:id="110100745">
          <w:marLeft w:val="0"/>
          <w:marRight w:val="0"/>
          <w:marTop w:val="219"/>
          <w:marBottom w:val="240"/>
          <w:divBdr>
            <w:top w:val="none" w:sz="0" w:space="0" w:color="auto"/>
            <w:left w:val="none" w:sz="0" w:space="0" w:color="auto"/>
            <w:bottom w:val="none" w:sz="0" w:space="0" w:color="auto"/>
            <w:right w:val="none" w:sz="0" w:space="0" w:color="auto"/>
          </w:divBdr>
        </w:div>
        <w:div w:id="756633116">
          <w:marLeft w:val="0"/>
          <w:marRight w:val="0"/>
          <w:marTop w:val="260"/>
          <w:marBottom w:val="240"/>
          <w:divBdr>
            <w:top w:val="none" w:sz="0" w:space="0" w:color="auto"/>
            <w:left w:val="none" w:sz="0" w:space="0" w:color="auto"/>
            <w:bottom w:val="none" w:sz="0" w:space="0" w:color="auto"/>
            <w:right w:val="none" w:sz="0" w:space="0" w:color="auto"/>
          </w:divBdr>
        </w:div>
      </w:divsChild>
    </w:div>
    <w:div w:id="885141894">
      <w:bodyDiv w:val="1"/>
      <w:marLeft w:val="0"/>
      <w:marRight w:val="0"/>
      <w:marTop w:val="0"/>
      <w:marBottom w:val="0"/>
      <w:divBdr>
        <w:top w:val="none" w:sz="0" w:space="0" w:color="auto"/>
        <w:left w:val="none" w:sz="0" w:space="0" w:color="auto"/>
        <w:bottom w:val="none" w:sz="0" w:space="0" w:color="auto"/>
        <w:right w:val="none" w:sz="0" w:space="0" w:color="auto"/>
      </w:divBdr>
      <w:divsChild>
        <w:div w:id="27266256">
          <w:marLeft w:val="0"/>
          <w:marRight w:val="0"/>
          <w:marTop w:val="219"/>
          <w:marBottom w:val="240"/>
          <w:divBdr>
            <w:top w:val="none" w:sz="0" w:space="0" w:color="auto"/>
            <w:left w:val="none" w:sz="0" w:space="0" w:color="auto"/>
            <w:bottom w:val="none" w:sz="0" w:space="0" w:color="auto"/>
            <w:right w:val="none" w:sz="0" w:space="0" w:color="auto"/>
          </w:divBdr>
        </w:div>
        <w:div w:id="189799147">
          <w:marLeft w:val="0"/>
          <w:marRight w:val="0"/>
          <w:marTop w:val="260"/>
          <w:marBottom w:val="240"/>
          <w:divBdr>
            <w:top w:val="none" w:sz="0" w:space="0" w:color="auto"/>
            <w:left w:val="none" w:sz="0" w:space="0" w:color="auto"/>
            <w:bottom w:val="none" w:sz="0" w:space="0" w:color="auto"/>
            <w:right w:val="none" w:sz="0" w:space="0" w:color="auto"/>
          </w:divBdr>
        </w:div>
        <w:div w:id="937909990">
          <w:marLeft w:val="0"/>
          <w:marRight w:val="0"/>
          <w:marTop w:val="260"/>
          <w:marBottom w:val="240"/>
          <w:divBdr>
            <w:top w:val="none" w:sz="0" w:space="0" w:color="auto"/>
            <w:left w:val="none" w:sz="0" w:space="0" w:color="auto"/>
            <w:bottom w:val="none" w:sz="0" w:space="0" w:color="auto"/>
            <w:right w:val="none" w:sz="0" w:space="0" w:color="auto"/>
          </w:divBdr>
        </w:div>
      </w:divsChild>
    </w:div>
    <w:div w:id="987250924">
      <w:bodyDiv w:val="1"/>
      <w:marLeft w:val="0"/>
      <w:marRight w:val="0"/>
      <w:marTop w:val="0"/>
      <w:marBottom w:val="0"/>
      <w:divBdr>
        <w:top w:val="none" w:sz="0" w:space="0" w:color="auto"/>
        <w:left w:val="none" w:sz="0" w:space="0" w:color="auto"/>
        <w:bottom w:val="none" w:sz="0" w:space="0" w:color="auto"/>
        <w:right w:val="none" w:sz="0" w:space="0" w:color="auto"/>
      </w:divBdr>
      <w:divsChild>
        <w:div w:id="1286499373">
          <w:marLeft w:val="0"/>
          <w:marRight w:val="0"/>
          <w:marTop w:val="219"/>
          <w:marBottom w:val="240"/>
          <w:divBdr>
            <w:top w:val="none" w:sz="0" w:space="0" w:color="auto"/>
            <w:left w:val="none" w:sz="0" w:space="0" w:color="auto"/>
            <w:bottom w:val="none" w:sz="0" w:space="0" w:color="auto"/>
            <w:right w:val="none" w:sz="0" w:space="0" w:color="auto"/>
          </w:divBdr>
        </w:div>
        <w:div w:id="332495128">
          <w:marLeft w:val="0"/>
          <w:marRight w:val="0"/>
          <w:marTop w:val="260"/>
          <w:marBottom w:val="240"/>
          <w:divBdr>
            <w:top w:val="none" w:sz="0" w:space="0" w:color="auto"/>
            <w:left w:val="none" w:sz="0" w:space="0" w:color="auto"/>
            <w:bottom w:val="none" w:sz="0" w:space="0" w:color="auto"/>
            <w:right w:val="none" w:sz="0" w:space="0" w:color="auto"/>
          </w:divBdr>
        </w:div>
      </w:divsChild>
    </w:div>
    <w:div w:id="1138840853">
      <w:bodyDiv w:val="1"/>
      <w:marLeft w:val="0"/>
      <w:marRight w:val="0"/>
      <w:marTop w:val="0"/>
      <w:marBottom w:val="0"/>
      <w:divBdr>
        <w:top w:val="none" w:sz="0" w:space="0" w:color="auto"/>
        <w:left w:val="none" w:sz="0" w:space="0" w:color="auto"/>
        <w:bottom w:val="none" w:sz="0" w:space="0" w:color="auto"/>
        <w:right w:val="none" w:sz="0" w:space="0" w:color="auto"/>
      </w:divBdr>
      <w:divsChild>
        <w:div w:id="58136108">
          <w:marLeft w:val="0"/>
          <w:marRight w:val="0"/>
          <w:marTop w:val="219"/>
          <w:marBottom w:val="0"/>
          <w:divBdr>
            <w:top w:val="none" w:sz="0" w:space="0" w:color="auto"/>
            <w:left w:val="none" w:sz="0" w:space="0" w:color="auto"/>
            <w:bottom w:val="none" w:sz="0" w:space="0" w:color="auto"/>
            <w:right w:val="none" w:sz="0" w:space="0" w:color="auto"/>
          </w:divBdr>
          <w:divsChild>
            <w:div w:id="177817657">
              <w:marLeft w:val="0"/>
              <w:marRight w:val="0"/>
              <w:marTop w:val="260"/>
              <w:marBottom w:val="240"/>
              <w:divBdr>
                <w:top w:val="none" w:sz="0" w:space="0" w:color="auto"/>
                <w:left w:val="none" w:sz="0" w:space="0" w:color="auto"/>
                <w:bottom w:val="none" w:sz="0" w:space="0" w:color="auto"/>
                <w:right w:val="none" w:sz="0" w:space="0" w:color="auto"/>
              </w:divBdr>
            </w:div>
            <w:div w:id="180825371">
              <w:marLeft w:val="0"/>
              <w:marRight w:val="0"/>
              <w:marTop w:val="260"/>
              <w:marBottom w:val="240"/>
              <w:divBdr>
                <w:top w:val="none" w:sz="0" w:space="0" w:color="auto"/>
                <w:left w:val="none" w:sz="0" w:space="0" w:color="auto"/>
                <w:bottom w:val="none" w:sz="0" w:space="0" w:color="auto"/>
                <w:right w:val="none" w:sz="0" w:space="0" w:color="auto"/>
              </w:divBdr>
            </w:div>
            <w:div w:id="659775859">
              <w:marLeft w:val="0"/>
              <w:marRight w:val="0"/>
              <w:marTop w:val="219"/>
              <w:marBottom w:val="240"/>
              <w:divBdr>
                <w:top w:val="none" w:sz="0" w:space="0" w:color="auto"/>
                <w:left w:val="none" w:sz="0" w:space="0" w:color="auto"/>
                <w:bottom w:val="none" w:sz="0" w:space="0" w:color="auto"/>
                <w:right w:val="none" w:sz="0" w:space="0" w:color="auto"/>
              </w:divBdr>
              <w:divsChild>
                <w:div w:id="1527869532">
                  <w:marLeft w:val="0"/>
                  <w:marRight w:val="0"/>
                  <w:marTop w:val="0"/>
                  <w:marBottom w:val="0"/>
                  <w:divBdr>
                    <w:top w:val="none" w:sz="0" w:space="0" w:color="auto"/>
                    <w:left w:val="none" w:sz="0" w:space="0" w:color="auto"/>
                    <w:bottom w:val="none" w:sz="0" w:space="0" w:color="auto"/>
                    <w:right w:val="none" w:sz="0" w:space="0" w:color="auto"/>
                  </w:divBdr>
                </w:div>
              </w:divsChild>
            </w:div>
            <w:div w:id="1398161419">
              <w:marLeft w:val="0"/>
              <w:marRight w:val="0"/>
              <w:marTop w:val="240"/>
              <w:marBottom w:val="0"/>
              <w:divBdr>
                <w:top w:val="none" w:sz="0" w:space="0" w:color="auto"/>
                <w:left w:val="none" w:sz="0" w:space="0" w:color="auto"/>
                <w:bottom w:val="none" w:sz="0" w:space="0" w:color="auto"/>
                <w:right w:val="none" w:sz="0" w:space="0" w:color="auto"/>
              </w:divBdr>
            </w:div>
          </w:divsChild>
        </w:div>
        <w:div w:id="200214020">
          <w:marLeft w:val="0"/>
          <w:marRight w:val="0"/>
          <w:marTop w:val="219"/>
          <w:marBottom w:val="0"/>
          <w:divBdr>
            <w:top w:val="none" w:sz="0" w:space="0" w:color="auto"/>
            <w:left w:val="none" w:sz="0" w:space="0" w:color="auto"/>
            <w:bottom w:val="none" w:sz="0" w:space="0" w:color="auto"/>
            <w:right w:val="none" w:sz="0" w:space="0" w:color="auto"/>
          </w:divBdr>
          <w:divsChild>
            <w:div w:id="263079297">
              <w:marLeft w:val="0"/>
              <w:marRight w:val="0"/>
              <w:marTop w:val="240"/>
              <w:marBottom w:val="0"/>
              <w:divBdr>
                <w:top w:val="none" w:sz="0" w:space="0" w:color="auto"/>
                <w:left w:val="none" w:sz="0" w:space="0" w:color="auto"/>
                <w:bottom w:val="none" w:sz="0" w:space="0" w:color="auto"/>
                <w:right w:val="none" w:sz="0" w:space="0" w:color="auto"/>
              </w:divBdr>
            </w:div>
            <w:div w:id="2113430208">
              <w:marLeft w:val="0"/>
              <w:marRight w:val="0"/>
              <w:marTop w:val="219"/>
              <w:marBottom w:val="240"/>
              <w:divBdr>
                <w:top w:val="none" w:sz="0" w:space="0" w:color="auto"/>
                <w:left w:val="none" w:sz="0" w:space="0" w:color="auto"/>
                <w:bottom w:val="none" w:sz="0" w:space="0" w:color="auto"/>
                <w:right w:val="none" w:sz="0" w:space="0" w:color="auto"/>
              </w:divBdr>
            </w:div>
          </w:divsChild>
        </w:div>
        <w:div w:id="926619198">
          <w:marLeft w:val="0"/>
          <w:marRight w:val="0"/>
          <w:marTop w:val="219"/>
          <w:marBottom w:val="0"/>
          <w:divBdr>
            <w:top w:val="none" w:sz="0" w:space="0" w:color="auto"/>
            <w:left w:val="none" w:sz="0" w:space="0" w:color="auto"/>
            <w:bottom w:val="none" w:sz="0" w:space="0" w:color="auto"/>
            <w:right w:val="none" w:sz="0" w:space="0" w:color="auto"/>
          </w:divBdr>
          <w:divsChild>
            <w:div w:id="453208785">
              <w:marLeft w:val="0"/>
              <w:marRight w:val="0"/>
              <w:marTop w:val="260"/>
              <w:marBottom w:val="240"/>
              <w:divBdr>
                <w:top w:val="none" w:sz="0" w:space="0" w:color="auto"/>
                <w:left w:val="none" w:sz="0" w:space="0" w:color="auto"/>
                <w:bottom w:val="none" w:sz="0" w:space="0" w:color="auto"/>
                <w:right w:val="none" w:sz="0" w:space="0" w:color="auto"/>
              </w:divBdr>
            </w:div>
            <w:div w:id="1685785204">
              <w:marLeft w:val="0"/>
              <w:marRight w:val="0"/>
              <w:marTop w:val="219"/>
              <w:marBottom w:val="240"/>
              <w:divBdr>
                <w:top w:val="none" w:sz="0" w:space="0" w:color="auto"/>
                <w:left w:val="none" w:sz="0" w:space="0" w:color="auto"/>
                <w:bottom w:val="none" w:sz="0" w:space="0" w:color="auto"/>
                <w:right w:val="none" w:sz="0" w:space="0" w:color="auto"/>
              </w:divBdr>
              <w:divsChild>
                <w:div w:id="6146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1045">
          <w:marLeft w:val="0"/>
          <w:marRight w:val="0"/>
          <w:marTop w:val="219"/>
          <w:marBottom w:val="0"/>
          <w:divBdr>
            <w:top w:val="none" w:sz="0" w:space="0" w:color="auto"/>
            <w:left w:val="none" w:sz="0" w:space="0" w:color="auto"/>
            <w:bottom w:val="none" w:sz="0" w:space="0" w:color="auto"/>
            <w:right w:val="none" w:sz="0" w:space="0" w:color="auto"/>
          </w:divBdr>
          <w:divsChild>
            <w:div w:id="439689683">
              <w:marLeft w:val="0"/>
              <w:marRight w:val="0"/>
              <w:marTop w:val="219"/>
              <w:marBottom w:val="240"/>
              <w:divBdr>
                <w:top w:val="none" w:sz="0" w:space="0" w:color="auto"/>
                <w:left w:val="none" w:sz="0" w:space="0" w:color="auto"/>
                <w:bottom w:val="none" w:sz="0" w:space="0" w:color="auto"/>
                <w:right w:val="none" w:sz="0" w:space="0" w:color="auto"/>
              </w:divBdr>
              <w:divsChild>
                <w:div w:id="1561860645">
                  <w:marLeft w:val="0"/>
                  <w:marRight w:val="0"/>
                  <w:marTop w:val="0"/>
                  <w:marBottom w:val="0"/>
                  <w:divBdr>
                    <w:top w:val="none" w:sz="0" w:space="0" w:color="auto"/>
                    <w:left w:val="none" w:sz="0" w:space="0" w:color="auto"/>
                    <w:bottom w:val="none" w:sz="0" w:space="0" w:color="auto"/>
                    <w:right w:val="none" w:sz="0" w:space="0" w:color="auto"/>
                  </w:divBdr>
                </w:div>
              </w:divsChild>
            </w:div>
            <w:div w:id="469134453">
              <w:marLeft w:val="0"/>
              <w:marRight w:val="0"/>
              <w:marTop w:val="260"/>
              <w:marBottom w:val="240"/>
              <w:divBdr>
                <w:top w:val="none" w:sz="0" w:space="0" w:color="auto"/>
                <w:left w:val="none" w:sz="0" w:space="0" w:color="auto"/>
                <w:bottom w:val="none" w:sz="0" w:space="0" w:color="auto"/>
                <w:right w:val="none" w:sz="0" w:space="0" w:color="auto"/>
              </w:divBdr>
            </w:div>
            <w:div w:id="1513258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6669690">
      <w:bodyDiv w:val="1"/>
      <w:marLeft w:val="0"/>
      <w:marRight w:val="0"/>
      <w:marTop w:val="0"/>
      <w:marBottom w:val="0"/>
      <w:divBdr>
        <w:top w:val="none" w:sz="0" w:space="0" w:color="auto"/>
        <w:left w:val="none" w:sz="0" w:space="0" w:color="auto"/>
        <w:bottom w:val="none" w:sz="0" w:space="0" w:color="auto"/>
        <w:right w:val="none" w:sz="0" w:space="0" w:color="auto"/>
      </w:divBdr>
      <w:divsChild>
        <w:div w:id="1943493087">
          <w:marLeft w:val="0"/>
          <w:marRight w:val="0"/>
          <w:marTop w:val="219"/>
          <w:marBottom w:val="240"/>
          <w:divBdr>
            <w:top w:val="none" w:sz="0" w:space="0" w:color="auto"/>
            <w:left w:val="none" w:sz="0" w:space="0" w:color="auto"/>
            <w:bottom w:val="none" w:sz="0" w:space="0" w:color="auto"/>
            <w:right w:val="none" w:sz="0" w:space="0" w:color="auto"/>
          </w:divBdr>
        </w:div>
        <w:div w:id="1682273703">
          <w:marLeft w:val="0"/>
          <w:marRight w:val="0"/>
          <w:marTop w:val="260"/>
          <w:marBottom w:val="240"/>
          <w:divBdr>
            <w:top w:val="none" w:sz="0" w:space="0" w:color="auto"/>
            <w:left w:val="none" w:sz="0" w:space="0" w:color="auto"/>
            <w:bottom w:val="none" w:sz="0" w:space="0" w:color="auto"/>
            <w:right w:val="none" w:sz="0" w:space="0" w:color="auto"/>
          </w:divBdr>
        </w:div>
        <w:div w:id="938487710">
          <w:marLeft w:val="0"/>
          <w:marRight w:val="0"/>
          <w:marTop w:val="260"/>
          <w:marBottom w:val="240"/>
          <w:divBdr>
            <w:top w:val="none" w:sz="0" w:space="0" w:color="auto"/>
            <w:left w:val="none" w:sz="0" w:space="0" w:color="auto"/>
            <w:bottom w:val="none" w:sz="0" w:space="0" w:color="auto"/>
            <w:right w:val="none" w:sz="0" w:space="0" w:color="auto"/>
          </w:divBdr>
        </w:div>
      </w:divsChild>
    </w:div>
    <w:div w:id="1252276113">
      <w:bodyDiv w:val="1"/>
      <w:marLeft w:val="0"/>
      <w:marRight w:val="0"/>
      <w:marTop w:val="0"/>
      <w:marBottom w:val="0"/>
      <w:divBdr>
        <w:top w:val="none" w:sz="0" w:space="0" w:color="auto"/>
        <w:left w:val="none" w:sz="0" w:space="0" w:color="auto"/>
        <w:bottom w:val="none" w:sz="0" w:space="0" w:color="auto"/>
        <w:right w:val="none" w:sz="0" w:space="0" w:color="auto"/>
      </w:divBdr>
      <w:divsChild>
        <w:div w:id="44643306">
          <w:marLeft w:val="0"/>
          <w:marRight w:val="0"/>
          <w:marTop w:val="219"/>
          <w:marBottom w:val="240"/>
          <w:divBdr>
            <w:top w:val="none" w:sz="0" w:space="0" w:color="auto"/>
            <w:left w:val="none" w:sz="0" w:space="0" w:color="auto"/>
            <w:bottom w:val="none" w:sz="0" w:space="0" w:color="auto"/>
            <w:right w:val="none" w:sz="0" w:space="0" w:color="auto"/>
          </w:divBdr>
        </w:div>
        <w:div w:id="548224183">
          <w:marLeft w:val="0"/>
          <w:marRight w:val="0"/>
          <w:marTop w:val="260"/>
          <w:marBottom w:val="240"/>
          <w:divBdr>
            <w:top w:val="none" w:sz="0" w:space="0" w:color="auto"/>
            <w:left w:val="none" w:sz="0" w:space="0" w:color="auto"/>
            <w:bottom w:val="none" w:sz="0" w:space="0" w:color="auto"/>
            <w:right w:val="none" w:sz="0" w:space="0" w:color="auto"/>
          </w:divBdr>
        </w:div>
        <w:div w:id="1433696496">
          <w:marLeft w:val="0"/>
          <w:marRight w:val="0"/>
          <w:marTop w:val="260"/>
          <w:marBottom w:val="240"/>
          <w:divBdr>
            <w:top w:val="none" w:sz="0" w:space="0" w:color="auto"/>
            <w:left w:val="none" w:sz="0" w:space="0" w:color="auto"/>
            <w:bottom w:val="none" w:sz="0" w:space="0" w:color="auto"/>
            <w:right w:val="none" w:sz="0" w:space="0" w:color="auto"/>
          </w:divBdr>
        </w:div>
      </w:divsChild>
    </w:div>
    <w:div w:id="1279679084">
      <w:bodyDiv w:val="1"/>
      <w:marLeft w:val="0"/>
      <w:marRight w:val="0"/>
      <w:marTop w:val="0"/>
      <w:marBottom w:val="0"/>
      <w:divBdr>
        <w:top w:val="none" w:sz="0" w:space="0" w:color="auto"/>
        <w:left w:val="none" w:sz="0" w:space="0" w:color="auto"/>
        <w:bottom w:val="none" w:sz="0" w:space="0" w:color="auto"/>
        <w:right w:val="none" w:sz="0" w:space="0" w:color="auto"/>
      </w:divBdr>
      <w:divsChild>
        <w:div w:id="1963070606">
          <w:marLeft w:val="0"/>
          <w:marRight w:val="0"/>
          <w:marTop w:val="219"/>
          <w:marBottom w:val="0"/>
          <w:divBdr>
            <w:top w:val="none" w:sz="0" w:space="0" w:color="auto"/>
            <w:left w:val="none" w:sz="0" w:space="0" w:color="auto"/>
            <w:bottom w:val="none" w:sz="0" w:space="0" w:color="auto"/>
            <w:right w:val="none" w:sz="0" w:space="0" w:color="auto"/>
          </w:divBdr>
        </w:div>
        <w:div w:id="436753934">
          <w:marLeft w:val="0"/>
          <w:marRight w:val="0"/>
          <w:marTop w:val="219"/>
          <w:marBottom w:val="0"/>
          <w:divBdr>
            <w:top w:val="none" w:sz="0" w:space="0" w:color="auto"/>
            <w:left w:val="none" w:sz="0" w:space="0" w:color="auto"/>
            <w:bottom w:val="none" w:sz="0" w:space="0" w:color="auto"/>
            <w:right w:val="none" w:sz="0" w:space="0" w:color="auto"/>
          </w:divBdr>
        </w:div>
        <w:div w:id="1854101224">
          <w:marLeft w:val="0"/>
          <w:marRight w:val="0"/>
          <w:marTop w:val="219"/>
          <w:marBottom w:val="0"/>
          <w:divBdr>
            <w:top w:val="none" w:sz="0" w:space="0" w:color="auto"/>
            <w:left w:val="none" w:sz="0" w:space="0" w:color="auto"/>
            <w:bottom w:val="none" w:sz="0" w:space="0" w:color="auto"/>
            <w:right w:val="none" w:sz="0" w:space="0" w:color="auto"/>
          </w:divBdr>
        </w:div>
        <w:div w:id="463081039">
          <w:marLeft w:val="0"/>
          <w:marRight w:val="0"/>
          <w:marTop w:val="219"/>
          <w:marBottom w:val="0"/>
          <w:divBdr>
            <w:top w:val="none" w:sz="0" w:space="0" w:color="auto"/>
            <w:left w:val="none" w:sz="0" w:space="0" w:color="auto"/>
            <w:bottom w:val="none" w:sz="0" w:space="0" w:color="auto"/>
            <w:right w:val="none" w:sz="0" w:space="0" w:color="auto"/>
          </w:divBdr>
        </w:div>
        <w:div w:id="1952395129">
          <w:marLeft w:val="0"/>
          <w:marRight w:val="0"/>
          <w:marTop w:val="219"/>
          <w:marBottom w:val="0"/>
          <w:divBdr>
            <w:top w:val="none" w:sz="0" w:space="0" w:color="auto"/>
            <w:left w:val="none" w:sz="0" w:space="0" w:color="auto"/>
            <w:bottom w:val="none" w:sz="0" w:space="0" w:color="auto"/>
            <w:right w:val="none" w:sz="0" w:space="0" w:color="auto"/>
          </w:divBdr>
        </w:div>
        <w:div w:id="1142886882">
          <w:marLeft w:val="0"/>
          <w:marRight w:val="0"/>
          <w:marTop w:val="219"/>
          <w:marBottom w:val="0"/>
          <w:divBdr>
            <w:top w:val="none" w:sz="0" w:space="0" w:color="auto"/>
            <w:left w:val="none" w:sz="0" w:space="0" w:color="auto"/>
            <w:bottom w:val="none" w:sz="0" w:space="0" w:color="auto"/>
            <w:right w:val="none" w:sz="0" w:space="0" w:color="auto"/>
          </w:divBdr>
        </w:div>
        <w:div w:id="631178572">
          <w:marLeft w:val="0"/>
          <w:marRight w:val="0"/>
          <w:marTop w:val="219"/>
          <w:marBottom w:val="0"/>
          <w:divBdr>
            <w:top w:val="none" w:sz="0" w:space="0" w:color="auto"/>
            <w:left w:val="none" w:sz="0" w:space="0" w:color="auto"/>
            <w:bottom w:val="none" w:sz="0" w:space="0" w:color="auto"/>
            <w:right w:val="none" w:sz="0" w:space="0" w:color="auto"/>
          </w:divBdr>
        </w:div>
      </w:divsChild>
    </w:div>
    <w:div w:id="1331057205">
      <w:bodyDiv w:val="1"/>
      <w:marLeft w:val="0"/>
      <w:marRight w:val="0"/>
      <w:marTop w:val="0"/>
      <w:marBottom w:val="0"/>
      <w:divBdr>
        <w:top w:val="none" w:sz="0" w:space="0" w:color="auto"/>
        <w:left w:val="none" w:sz="0" w:space="0" w:color="auto"/>
        <w:bottom w:val="none" w:sz="0" w:space="0" w:color="auto"/>
        <w:right w:val="none" w:sz="0" w:space="0" w:color="auto"/>
      </w:divBdr>
      <w:divsChild>
        <w:div w:id="515727699">
          <w:marLeft w:val="0"/>
          <w:marRight w:val="0"/>
          <w:marTop w:val="219"/>
          <w:marBottom w:val="240"/>
          <w:divBdr>
            <w:top w:val="none" w:sz="0" w:space="0" w:color="auto"/>
            <w:left w:val="none" w:sz="0" w:space="0" w:color="auto"/>
            <w:bottom w:val="none" w:sz="0" w:space="0" w:color="auto"/>
            <w:right w:val="none" w:sz="0" w:space="0" w:color="auto"/>
          </w:divBdr>
        </w:div>
        <w:div w:id="1347052713">
          <w:marLeft w:val="0"/>
          <w:marRight w:val="0"/>
          <w:marTop w:val="260"/>
          <w:marBottom w:val="240"/>
          <w:divBdr>
            <w:top w:val="none" w:sz="0" w:space="0" w:color="auto"/>
            <w:left w:val="none" w:sz="0" w:space="0" w:color="auto"/>
            <w:bottom w:val="none" w:sz="0" w:space="0" w:color="auto"/>
            <w:right w:val="none" w:sz="0" w:space="0" w:color="auto"/>
          </w:divBdr>
        </w:div>
        <w:div w:id="1510633789">
          <w:marLeft w:val="0"/>
          <w:marRight w:val="0"/>
          <w:marTop w:val="260"/>
          <w:marBottom w:val="240"/>
          <w:divBdr>
            <w:top w:val="none" w:sz="0" w:space="0" w:color="auto"/>
            <w:left w:val="none" w:sz="0" w:space="0" w:color="auto"/>
            <w:bottom w:val="none" w:sz="0" w:space="0" w:color="auto"/>
            <w:right w:val="none" w:sz="0" w:space="0" w:color="auto"/>
          </w:divBdr>
        </w:div>
      </w:divsChild>
    </w:div>
    <w:div w:id="1344042546">
      <w:bodyDiv w:val="1"/>
      <w:marLeft w:val="0"/>
      <w:marRight w:val="0"/>
      <w:marTop w:val="0"/>
      <w:marBottom w:val="0"/>
      <w:divBdr>
        <w:top w:val="none" w:sz="0" w:space="0" w:color="auto"/>
        <w:left w:val="none" w:sz="0" w:space="0" w:color="auto"/>
        <w:bottom w:val="none" w:sz="0" w:space="0" w:color="auto"/>
        <w:right w:val="none" w:sz="0" w:space="0" w:color="auto"/>
      </w:divBdr>
      <w:divsChild>
        <w:div w:id="54476044">
          <w:marLeft w:val="0"/>
          <w:marRight w:val="0"/>
          <w:marTop w:val="219"/>
          <w:marBottom w:val="240"/>
          <w:divBdr>
            <w:top w:val="none" w:sz="0" w:space="0" w:color="auto"/>
            <w:left w:val="none" w:sz="0" w:space="0" w:color="auto"/>
            <w:bottom w:val="none" w:sz="0" w:space="0" w:color="auto"/>
            <w:right w:val="none" w:sz="0" w:space="0" w:color="auto"/>
          </w:divBdr>
        </w:div>
        <w:div w:id="2068411159">
          <w:marLeft w:val="0"/>
          <w:marRight w:val="0"/>
          <w:marTop w:val="260"/>
          <w:marBottom w:val="240"/>
          <w:divBdr>
            <w:top w:val="none" w:sz="0" w:space="0" w:color="auto"/>
            <w:left w:val="none" w:sz="0" w:space="0" w:color="auto"/>
            <w:bottom w:val="none" w:sz="0" w:space="0" w:color="auto"/>
            <w:right w:val="none" w:sz="0" w:space="0" w:color="auto"/>
          </w:divBdr>
          <w:divsChild>
            <w:div w:id="374547167">
              <w:marLeft w:val="0"/>
              <w:marRight w:val="0"/>
              <w:marTop w:val="219"/>
              <w:marBottom w:val="0"/>
              <w:divBdr>
                <w:top w:val="none" w:sz="0" w:space="0" w:color="auto"/>
                <w:left w:val="none" w:sz="0" w:space="0" w:color="auto"/>
                <w:bottom w:val="none" w:sz="0" w:space="0" w:color="auto"/>
                <w:right w:val="none" w:sz="0" w:space="0" w:color="auto"/>
              </w:divBdr>
            </w:div>
            <w:div w:id="1219709883">
              <w:marLeft w:val="0"/>
              <w:marRight w:val="0"/>
              <w:marTop w:val="219"/>
              <w:marBottom w:val="0"/>
              <w:divBdr>
                <w:top w:val="none" w:sz="0" w:space="0" w:color="auto"/>
                <w:left w:val="none" w:sz="0" w:space="0" w:color="auto"/>
                <w:bottom w:val="none" w:sz="0" w:space="0" w:color="auto"/>
                <w:right w:val="none" w:sz="0" w:space="0" w:color="auto"/>
              </w:divBdr>
            </w:div>
            <w:div w:id="1772435613">
              <w:marLeft w:val="0"/>
              <w:marRight w:val="0"/>
              <w:marTop w:val="219"/>
              <w:marBottom w:val="0"/>
              <w:divBdr>
                <w:top w:val="none" w:sz="0" w:space="0" w:color="auto"/>
                <w:left w:val="none" w:sz="0" w:space="0" w:color="auto"/>
                <w:bottom w:val="none" w:sz="0" w:space="0" w:color="auto"/>
                <w:right w:val="none" w:sz="0" w:space="0" w:color="auto"/>
              </w:divBdr>
            </w:div>
            <w:div w:id="2070112224">
              <w:marLeft w:val="0"/>
              <w:marRight w:val="0"/>
              <w:marTop w:val="219"/>
              <w:marBottom w:val="0"/>
              <w:divBdr>
                <w:top w:val="none" w:sz="0" w:space="0" w:color="auto"/>
                <w:left w:val="none" w:sz="0" w:space="0" w:color="auto"/>
                <w:bottom w:val="none" w:sz="0" w:space="0" w:color="auto"/>
                <w:right w:val="none" w:sz="0" w:space="0" w:color="auto"/>
              </w:divBdr>
            </w:div>
            <w:div w:id="391971053">
              <w:marLeft w:val="0"/>
              <w:marRight w:val="0"/>
              <w:marTop w:val="219"/>
              <w:marBottom w:val="0"/>
              <w:divBdr>
                <w:top w:val="none" w:sz="0" w:space="0" w:color="auto"/>
                <w:left w:val="none" w:sz="0" w:space="0" w:color="auto"/>
                <w:bottom w:val="none" w:sz="0" w:space="0" w:color="auto"/>
                <w:right w:val="none" w:sz="0" w:space="0" w:color="auto"/>
              </w:divBdr>
            </w:div>
            <w:div w:id="2032948447">
              <w:marLeft w:val="0"/>
              <w:marRight w:val="0"/>
              <w:marTop w:val="219"/>
              <w:marBottom w:val="0"/>
              <w:divBdr>
                <w:top w:val="none" w:sz="0" w:space="0" w:color="auto"/>
                <w:left w:val="none" w:sz="0" w:space="0" w:color="auto"/>
                <w:bottom w:val="none" w:sz="0" w:space="0" w:color="auto"/>
                <w:right w:val="none" w:sz="0" w:space="0" w:color="auto"/>
              </w:divBdr>
            </w:div>
            <w:div w:id="472672356">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354301631">
      <w:bodyDiv w:val="1"/>
      <w:marLeft w:val="0"/>
      <w:marRight w:val="0"/>
      <w:marTop w:val="0"/>
      <w:marBottom w:val="0"/>
      <w:divBdr>
        <w:top w:val="none" w:sz="0" w:space="0" w:color="auto"/>
        <w:left w:val="none" w:sz="0" w:space="0" w:color="auto"/>
        <w:bottom w:val="none" w:sz="0" w:space="0" w:color="auto"/>
        <w:right w:val="none" w:sz="0" w:space="0" w:color="auto"/>
      </w:divBdr>
      <w:divsChild>
        <w:div w:id="1182940793">
          <w:marLeft w:val="0"/>
          <w:marRight w:val="0"/>
          <w:marTop w:val="219"/>
          <w:marBottom w:val="0"/>
          <w:divBdr>
            <w:top w:val="none" w:sz="0" w:space="0" w:color="auto"/>
            <w:left w:val="none" w:sz="0" w:space="0" w:color="auto"/>
            <w:bottom w:val="none" w:sz="0" w:space="0" w:color="auto"/>
            <w:right w:val="none" w:sz="0" w:space="0" w:color="auto"/>
          </w:divBdr>
          <w:divsChild>
            <w:div w:id="633873043">
              <w:marLeft w:val="0"/>
              <w:marRight w:val="0"/>
              <w:marTop w:val="219"/>
              <w:marBottom w:val="240"/>
              <w:divBdr>
                <w:top w:val="none" w:sz="0" w:space="0" w:color="auto"/>
                <w:left w:val="none" w:sz="0" w:space="0" w:color="auto"/>
                <w:bottom w:val="none" w:sz="0" w:space="0" w:color="auto"/>
                <w:right w:val="none" w:sz="0" w:space="0" w:color="auto"/>
              </w:divBdr>
              <w:divsChild>
                <w:div w:id="716397752">
                  <w:marLeft w:val="0"/>
                  <w:marRight w:val="0"/>
                  <w:marTop w:val="0"/>
                  <w:marBottom w:val="0"/>
                  <w:divBdr>
                    <w:top w:val="none" w:sz="0" w:space="0" w:color="auto"/>
                    <w:left w:val="none" w:sz="0" w:space="0" w:color="auto"/>
                    <w:bottom w:val="none" w:sz="0" w:space="0" w:color="auto"/>
                    <w:right w:val="none" w:sz="0" w:space="0" w:color="auto"/>
                  </w:divBdr>
                </w:div>
              </w:divsChild>
            </w:div>
            <w:div w:id="1808205556">
              <w:marLeft w:val="0"/>
              <w:marRight w:val="0"/>
              <w:marTop w:val="260"/>
              <w:marBottom w:val="240"/>
              <w:divBdr>
                <w:top w:val="none" w:sz="0" w:space="0" w:color="auto"/>
                <w:left w:val="none" w:sz="0" w:space="0" w:color="auto"/>
                <w:bottom w:val="none" w:sz="0" w:space="0" w:color="auto"/>
                <w:right w:val="none" w:sz="0" w:space="0" w:color="auto"/>
              </w:divBdr>
            </w:div>
          </w:divsChild>
        </w:div>
        <w:div w:id="1557355477">
          <w:marLeft w:val="0"/>
          <w:marRight w:val="0"/>
          <w:marTop w:val="219"/>
          <w:marBottom w:val="0"/>
          <w:divBdr>
            <w:top w:val="none" w:sz="0" w:space="0" w:color="auto"/>
            <w:left w:val="none" w:sz="0" w:space="0" w:color="auto"/>
            <w:bottom w:val="none" w:sz="0" w:space="0" w:color="auto"/>
            <w:right w:val="none" w:sz="0" w:space="0" w:color="auto"/>
          </w:divBdr>
          <w:divsChild>
            <w:div w:id="1159149044">
              <w:marLeft w:val="0"/>
              <w:marRight w:val="0"/>
              <w:marTop w:val="260"/>
              <w:marBottom w:val="240"/>
              <w:divBdr>
                <w:top w:val="none" w:sz="0" w:space="0" w:color="auto"/>
                <w:left w:val="none" w:sz="0" w:space="0" w:color="auto"/>
                <w:bottom w:val="none" w:sz="0" w:space="0" w:color="auto"/>
                <w:right w:val="none" w:sz="0" w:space="0" w:color="auto"/>
              </w:divBdr>
            </w:div>
            <w:div w:id="1444229936">
              <w:marLeft w:val="0"/>
              <w:marRight w:val="0"/>
              <w:marTop w:val="219"/>
              <w:marBottom w:val="240"/>
              <w:divBdr>
                <w:top w:val="none" w:sz="0" w:space="0" w:color="auto"/>
                <w:left w:val="none" w:sz="0" w:space="0" w:color="auto"/>
                <w:bottom w:val="none" w:sz="0" w:space="0" w:color="auto"/>
                <w:right w:val="none" w:sz="0" w:space="0" w:color="auto"/>
              </w:divBdr>
            </w:div>
            <w:div w:id="1594389642">
              <w:marLeft w:val="0"/>
              <w:marRight w:val="0"/>
              <w:marTop w:val="260"/>
              <w:marBottom w:val="240"/>
              <w:divBdr>
                <w:top w:val="none" w:sz="0" w:space="0" w:color="auto"/>
                <w:left w:val="none" w:sz="0" w:space="0" w:color="auto"/>
                <w:bottom w:val="none" w:sz="0" w:space="0" w:color="auto"/>
                <w:right w:val="none" w:sz="0" w:space="0" w:color="auto"/>
              </w:divBdr>
            </w:div>
            <w:div w:id="1655453935">
              <w:marLeft w:val="0"/>
              <w:marRight w:val="0"/>
              <w:marTop w:val="260"/>
              <w:marBottom w:val="240"/>
              <w:divBdr>
                <w:top w:val="none" w:sz="0" w:space="0" w:color="auto"/>
                <w:left w:val="none" w:sz="0" w:space="0" w:color="auto"/>
                <w:bottom w:val="none" w:sz="0" w:space="0" w:color="auto"/>
                <w:right w:val="none" w:sz="0" w:space="0" w:color="auto"/>
              </w:divBdr>
            </w:div>
            <w:div w:id="21165571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2016116">
      <w:bodyDiv w:val="1"/>
      <w:marLeft w:val="0"/>
      <w:marRight w:val="0"/>
      <w:marTop w:val="0"/>
      <w:marBottom w:val="0"/>
      <w:divBdr>
        <w:top w:val="none" w:sz="0" w:space="0" w:color="auto"/>
        <w:left w:val="none" w:sz="0" w:space="0" w:color="auto"/>
        <w:bottom w:val="none" w:sz="0" w:space="0" w:color="auto"/>
        <w:right w:val="none" w:sz="0" w:space="0" w:color="auto"/>
      </w:divBdr>
      <w:divsChild>
        <w:div w:id="1805539454">
          <w:marLeft w:val="0"/>
          <w:marRight w:val="0"/>
          <w:marTop w:val="219"/>
          <w:marBottom w:val="0"/>
          <w:divBdr>
            <w:top w:val="none" w:sz="0" w:space="0" w:color="auto"/>
            <w:left w:val="none" w:sz="0" w:space="0" w:color="auto"/>
            <w:bottom w:val="none" w:sz="0" w:space="0" w:color="auto"/>
            <w:right w:val="none" w:sz="0" w:space="0" w:color="auto"/>
          </w:divBdr>
        </w:div>
        <w:div w:id="2094693791">
          <w:marLeft w:val="0"/>
          <w:marRight w:val="0"/>
          <w:marTop w:val="219"/>
          <w:marBottom w:val="0"/>
          <w:divBdr>
            <w:top w:val="none" w:sz="0" w:space="0" w:color="auto"/>
            <w:left w:val="none" w:sz="0" w:space="0" w:color="auto"/>
            <w:bottom w:val="none" w:sz="0" w:space="0" w:color="auto"/>
            <w:right w:val="none" w:sz="0" w:space="0" w:color="auto"/>
          </w:divBdr>
        </w:div>
        <w:div w:id="1467429790">
          <w:marLeft w:val="0"/>
          <w:marRight w:val="0"/>
          <w:marTop w:val="219"/>
          <w:marBottom w:val="0"/>
          <w:divBdr>
            <w:top w:val="none" w:sz="0" w:space="0" w:color="auto"/>
            <w:left w:val="none" w:sz="0" w:space="0" w:color="auto"/>
            <w:bottom w:val="none" w:sz="0" w:space="0" w:color="auto"/>
            <w:right w:val="none" w:sz="0" w:space="0" w:color="auto"/>
          </w:divBdr>
        </w:div>
        <w:div w:id="954554220">
          <w:marLeft w:val="0"/>
          <w:marRight w:val="0"/>
          <w:marTop w:val="219"/>
          <w:marBottom w:val="0"/>
          <w:divBdr>
            <w:top w:val="none" w:sz="0" w:space="0" w:color="auto"/>
            <w:left w:val="none" w:sz="0" w:space="0" w:color="auto"/>
            <w:bottom w:val="none" w:sz="0" w:space="0" w:color="auto"/>
            <w:right w:val="none" w:sz="0" w:space="0" w:color="auto"/>
          </w:divBdr>
        </w:div>
        <w:div w:id="1552426646">
          <w:marLeft w:val="0"/>
          <w:marRight w:val="0"/>
          <w:marTop w:val="219"/>
          <w:marBottom w:val="0"/>
          <w:divBdr>
            <w:top w:val="none" w:sz="0" w:space="0" w:color="auto"/>
            <w:left w:val="none" w:sz="0" w:space="0" w:color="auto"/>
            <w:bottom w:val="none" w:sz="0" w:space="0" w:color="auto"/>
            <w:right w:val="none" w:sz="0" w:space="0" w:color="auto"/>
          </w:divBdr>
        </w:div>
        <w:div w:id="1443573647">
          <w:marLeft w:val="0"/>
          <w:marRight w:val="0"/>
          <w:marTop w:val="219"/>
          <w:marBottom w:val="0"/>
          <w:divBdr>
            <w:top w:val="none" w:sz="0" w:space="0" w:color="auto"/>
            <w:left w:val="none" w:sz="0" w:space="0" w:color="auto"/>
            <w:bottom w:val="none" w:sz="0" w:space="0" w:color="auto"/>
            <w:right w:val="none" w:sz="0" w:space="0" w:color="auto"/>
          </w:divBdr>
        </w:div>
        <w:div w:id="530923717">
          <w:marLeft w:val="0"/>
          <w:marRight w:val="0"/>
          <w:marTop w:val="219"/>
          <w:marBottom w:val="0"/>
          <w:divBdr>
            <w:top w:val="none" w:sz="0" w:space="0" w:color="auto"/>
            <w:left w:val="none" w:sz="0" w:space="0" w:color="auto"/>
            <w:bottom w:val="none" w:sz="0" w:space="0" w:color="auto"/>
            <w:right w:val="none" w:sz="0" w:space="0" w:color="auto"/>
          </w:divBdr>
        </w:div>
      </w:divsChild>
    </w:div>
    <w:div w:id="1495031833">
      <w:bodyDiv w:val="1"/>
      <w:marLeft w:val="0"/>
      <w:marRight w:val="0"/>
      <w:marTop w:val="0"/>
      <w:marBottom w:val="0"/>
      <w:divBdr>
        <w:top w:val="none" w:sz="0" w:space="0" w:color="auto"/>
        <w:left w:val="none" w:sz="0" w:space="0" w:color="auto"/>
        <w:bottom w:val="none" w:sz="0" w:space="0" w:color="auto"/>
        <w:right w:val="none" w:sz="0" w:space="0" w:color="auto"/>
      </w:divBdr>
      <w:divsChild>
        <w:div w:id="1667399214">
          <w:marLeft w:val="0"/>
          <w:marRight w:val="0"/>
          <w:marTop w:val="219"/>
          <w:marBottom w:val="0"/>
          <w:divBdr>
            <w:top w:val="none" w:sz="0" w:space="0" w:color="auto"/>
            <w:left w:val="none" w:sz="0" w:space="0" w:color="auto"/>
            <w:bottom w:val="none" w:sz="0" w:space="0" w:color="auto"/>
            <w:right w:val="none" w:sz="0" w:space="0" w:color="auto"/>
          </w:divBdr>
        </w:div>
        <w:div w:id="1779252516">
          <w:marLeft w:val="0"/>
          <w:marRight w:val="0"/>
          <w:marTop w:val="219"/>
          <w:marBottom w:val="0"/>
          <w:divBdr>
            <w:top w:val="none" w:sz="0" w:space="0" w:color="auto"/>
            <w:left w:val="none" w:sz="0" w:space="0" w:color="auto"/>
            <w:bottom w:val="none" w:sz="0" w:space="0" w:color="auto"/>
            <w:right w:val="none" w:sz="0" w:space="0" w:color="auto"/>
          </w:divBdr>
        </w:div>
        <w:div w:id="819268553">
          <w:marLeft w:val="0"/>
          <w:marRight w:val="0"/>
          <w:marTop w:val="219"/>
          <w:marBottom w:val="0"/>
          <w:divBdr>
            <w:top w:val="none" w:sz="0" w:space="0" w:color="auto"/>
            <w:left w:val="none" w:sz="0" w:space="0" w:color="auto"/>
            <w:bottom w:val="none" w:sz="0" w:space="0" w:color="auto"/>
            <w:right w:val="none" w:sz="0" w:space="0" w:color="auto"/>
          </w:divBdr>
        </w:div>
        <w:div w:id="709230927">
          <w:marLeft w:val="0"/>
          <w:marRight w:val="0"/>
          <w:marTop w:val="219"/>
          <w:marBottom w:val="0"/>
          <w:divBdr>
            <w:top w:val="none" w:sz="0" w:space="0" w:color="auto"/>
            <w:left w:val="none" w:sz="0" w:space="0" w:color="auto"/>
            <w:bottom w:val="none" w:sz="0" w:space="0" w:color="auto"/>
            <w:right w:val="none" w:sz="0" w:space="0" w:color="auto"/>
          </w:divBdr>
        </w:div>
        <w:div w:id="877934695">
          <w:marLeft w:val="0"/>
          <w:marRight w:val="0"/>
          <w:marTop w:val="219"/>
          <w:marBottom w:val="0"/>
          <w:divBdr>
            <w:top w:val="none" w:sz="0" w:space="0" w:color="auto"/>
            <w:left w:val="none" w:sz="0" w:space="0" w:color="auto"/>
            <w:bottom w:val="none" w:sz="0" w:space="0" w:color="auto"/>
            <w:right w:val="none" w:sz="0" w:space="0" w:color="auto"/>
          </w:divBdr>
        </w:div>
        <w:div w:id="1525166299">
          <w:marLeft w:val="0"/>
          <w:marRight w:val="0"/>
          <w:marTop w:val="219"/>
          <w:marBottom w:val="0"/>
          <w:divBdr>
            <w:top w:val="none" w:sz="0" w:space="0" w:color="auto"/>
            <w:left w:val="none" w:sz="0" w:space="0" w:color="auto"/>
            <w:bottom w:val="none" w:sz="0" w:space="0" w:color="auto"/>
            <w:right w:val="none" w:sz="0" w:space="0" w:color="auto"/>
          </w:divBdr>
        </w:div>
      </w:divsChild>
    </w:div>
    <w:div w:id="1504659469">
      <w:bodyDiv w:val="1"/>
      <w:marLeft w:val="0"/>
      <w:marRight w:val="0"/>
      <w:marTop w:val="0"/>
      <w:marBottom w:val="0"/>
      <w:divBdr>
        <w:top w:val="none" w:sz="0" w:space="0" w:color="auto"/>
        <w:left w:val="none" w:sz="0" w:space="0" w:color="auto"/>
        <w:bottom w:val="none" w:sz="0" w:space="0" w:color="auto"/>
        <w:right w:val="none" w:sz="0" w:space="0" w:color="auto"/>
      </w:divBdr>
      <w:divsChild>
        <w:div w:id="1978485839">
          <w:marLeft w:val="0"/>
          <w:marRight w:val="0"/>
          <w:marTop w:val="219"/>
          <w:marBottom w:val="240"/>
          <w:divBdr>
            <w:top w:val="none" w:sz="0" w:space="0" w:color="auto"/>
            <w:left w:val="none" w:sz="0" w:space="0" w:color="auto"/>
            <w:bottom w:val="none" w:sz="0" w:space="0" w:color="auto"/>
            <w:right w:val="none" w:sz="0" w:space="0" w:color="auto"/>
          </w:divBdr>
          <w:divsChild>
            <w:div w:id="198402657">
              <w:marLeft w:val="0"/>
              <w:marRight w:val="0"/>
              <w:marTop w:val="219"/>
              <w:marBottom w:val="0"/>
              <w:divBdr>
                <w:top w:val="none" w:sz="0" w:space="0" w:color="auto"/>
                <w:left w:val="none" w:sz="0" w:space="0" w:color="auto"/>
                <w:bottom w:val="none" w:sz="0" w:space="0" w:color="auto"/>
                <w:right w:val="none" w:sz="0" w:space="0" w:color="auto"/>
              </w:divBdr>
            </w:div>
            <w:div w:id="1368335632">
              <w:marLeft w:val="0"/>
              <w:marRight w:val="0"/>
              <w:marTop w:val="219"/>
              <w:marBottom w:val="0"/>
              <w:divBdr>
                <w:top w:val="none" w:sz="0" w:space="0" w:color="auto"/>
                <w:left w:val="none" w:sz="0" w:space="0" w:color="auto"/>
                <w:bottom w:val="none" w:sz="0" w:space="0" w:color="auto"/>
                <w:right w:val="none" w:sz="0" w:space="0" w:color="auto"/>
              </w:divBdr>
            </w:div>
            <w:div w:id="1530987273">
              <w:marLeft w:val="0"/>
              <w:marRight w:val="0"/>
              <w:marTop w:val="219"/>
              <w:marBottom w:val="0"/>
              <w:divBdr>
                <w:top w:val="none" w:sz="0" w:space="0" w:color="auto"/>
                <w:left w:val="none" w:sz="0" w:space="0" w:color="auto"/>
                <w:bottom w:val="none" w:sz="0" w:space="0" w:color="auto"/>
                <w:right w:val="none" w:sz="0" w:space="0" w:color="auto"/>
              </w:divBdr>
            </w:div>
          </w:divsChild>
        </w:div>
        <w:div w:id="7024502">
          <w:marLeft w:val="0"/>
          <w:marRight w:val="0"/>
          <w:marTop w:val="260"/>
          <w:marBottom w:val="240"/>
          <w:divBdr>
            <w:top w:val="none" w:sz="0" w:space="0" w:color="auto"/>
            <w:left w:val="none" w:sz="0" w:space="0" w:color="auto"/>
            <w:bottom w:val="none" w:sz="0" w:space="0" w:color="auto"/>
            <w:right w:val="none" w:sz="0" w:space="0" w:color="auto"/>
          </w:divBdr>
        </w:div>
      </w:divsChild>
    </w:div>
    <w:div w:id="1546912422">
      <w:bodyDiv w:val="1"/>
      <w:marLeft w:val="0"/>
      <w:marRight w:val="0"/>
      <w:marTop w:val="0"/>
      <w:marBottom w:val="0"/>
      <w:divBdr>
        <w:top w:val="none" w:sz="0" w:space="0" w:color="auto"/>
        <w:left w:val="none" w:sz="0" w:space="0" w:color="auto"/>
        <w:bottom w:val="none" w:sz="0" w:space="0" w:color="auto"/>
        <w:right w:val="none" w:sz="0" w:space="0" w:color="auto"/>
      </w:divBdr>
      <w:divsChild>
        <w:div w:id="738140178">
          <w:marLeft w:val="0"/>
          <w:marRight w:val="0"/>
          <w:marTop w:val="219"/>
          <w:marBottom w:val="240"/>
          <w:divBdr>
            <w:top w:val="none" w:sz="0" w:space="0" w:color="auto"/>
            <w:left w:val="none" w:sz="0" w:space="0" w:color="auto"/>
            <w:bottom w:val="none" w:sz="0" w:space="0" w:color="auto"/>
            <w:right w:val="none" w:sz="0" w:space="0" w:color="auto"/>
          </w:divBdr>
        </w:div>
        <w:div w:id="1629319882">
          <w:marLeft w:val="0"/>
          <w:marRight w:val="0"/>
          <w:marTop w:val="260"/>
          <w:marBottom w:val="240"/>
          <w:divBdr>
            <w:top w:val="none" w:sz="0" w:space="0" w:color="auto"/>
            <w:left w:val="none" w:sz="0" w:space="0" w:color="auto"/>
            <w:bottom w:val="none" w:sz="0" w:space="0" w:color="auto"/>
            <w:right w:val="none" w:sz="0" w:space="0" w:color="auto"/>
          </w:divBdr>
        </w:div>
      </w:divsChild>
    </w:div>
    <w:div w:id="1573849802">
      <w:bodyDiv w:val="1"/>
      <w:marLeft w:val="0"/>
      <w:marRight w:val="0"/>
      <w:marTop w:val="0"/>
      <w:marBottom w:val="0"/>
      <w:divBdr>
        <w:top w:val="none" w:sz="0" w:space="0" w:color="auto"/>
        <w:left w:val="none" w:sz="0" w:space="0" w:color="auto"/>
        <w:bottom w:val="none" w:sz="0" w:space="0" w:color="auto"/>
        <w:right w:val="none" w:sz="0" w:space="0" w:color="auto"/>
      </w:divBdr>
      <w:divsChild>
        <w:div w:id="1678464924">
          <w:marLeft w:val="0"/>
          <w:marRight w:val="0"/>
          <w:marTop w:val="219"/>
          <w:marBottom w:val="240"/>
          <w:divBdr>
            <w:top w:val="none" w:sz="0" w:space="0" w:color="auto"/>
            <w:left w:val="none" w:sz="0" w:space="0" w:color="auto"/>
            <w:bottom w:val="none" w:sz="0" w:space="0" w:color="auto"/>
            <w:right w:val="none" w:sz="0" w:space="0" w:color="auto"/>
          </w:divBdr>
        </w:div>
        <w:div w:id="533541650">
          <w:marLeft w:val="0"/>
          <w:marRight w:val="0"/>
          <w:marTop w:val="260"/>
          <w:marBottom w:val="240"/>
          <w:divBdr>
            <w:top w:val="none" w:sz="0" w:space="0" w:color="auto"/>
            <w:left w:val="none" w:sz="0" w:space="0" w:color="auto"/>
            <w:bottom w:val="none" w:sz="0" w:space="0" w:color="auto"/>
            <w:right w:val="none" w:sz="0" w:space="0" w:color="auto"/>
          </w:divBdr>
        </w:div>
      </w:divsChild>
    </w:div>
    <w:div w:id="1662192171">
      <w:bodyDiv w:val="1"/>
      <w:marLeft w:val="0"/>
      <w:marRight w:val="0"/>
      <w:marTop w:val="0"/>
      <w:marBottom w:val="0"/>
      <w:divBdr>
        <w:top w:val="none" w:sz="0" w:space="0" w:color="auto"/>
        <w:left w:val="none" w:sz="0" w:space="0" w:color="auto"/>
        <w:bottom w:val="none" w:sz="0" w:space="0" w:color="auto"/>
        <w:right w:val="none" w:sz="0" w:space="0" w:color="auto"/>
      </w:divBdr>
      <w:divsChild>
        <w:div w:id="587735407">
          <w:marLeft w:val="0"/>
          <w:marRight w:val="0"/>
          <w:marTop w:val="219"/>
          <w:marBottom w:val="0"/>
          <w:divBdr>
            <w:top w:val="none" w:sz="0" w:space="0" w:color="auto"/>
            <w:left w:val="none" w:sz="0" w:space="0" w:color="auto"/>
            <w:bottom w:val="none" w:sz="0" w:space="0" w:color="auto"/>
            <w:right w:val="none" w:sz="0" w:space="0" w:color="auto"/>
          </w:divBdr>
        </w:div>
        <w:div w:id="832188622">
          <w:marLeft w:val="0"/>
          <w:marRight w:val="0"/>
          <w:marTop w:val="219"/>
          <w:marBottom w:val="0"/>
          <w:divBdr>
            <w:top w:val="none" w:sz="0" w:space="0" w:color="auto"/>
            <w:left w:val="none" w:sz="0" w:space="0" w:color="auto"/>
            <w:bottom w:val="none" w:sz="0" w:space="0" w:color="auto"/>
            <w:right w:val="none" w:sz="0" w:space="0" w:color="auto"/>
          </w:divBdr>
        </w:div>
        <w:div w:id="1013146899">
          <w:marLeft w:val="0"/>
          <w:marRight w:val="0"/>
          <w:marTop w:val="219"/>
          <w:marBottom w:val="0"/>
          <w:divBdr>
            <w:top w:val="none" w:sz="0" w:space="0" w:color="auto"/>
            <w:left w:val="none" w:sz="0" w:space="0" w:color="auto"/>
            <w:bottom w:val="none" w:sz="0" w:space="0" w:color="auto"/>
            <w:right w:val="none" w:sz="0" w:space="0" w:color="auto"/>
          </w:divBdr>
        </w:div>
      </w:divsChild>
    </w:div>
    <w:div w:id="1728216201">
      <w:bodyDiv w:val="1"/>
      <w:marLeft w:val="0"/>
      <w:marRight w:val="0"/>
      <w:marTop w:val="0"/>
      <w:marBottom w:val="0"/>
      <w:divBdr>
        <w:top w:val="none" w:sz="0" w:space="0" w:color="auto"/>
        <w:left w:val="none" w:sz="0" w:space="0" w:color="auto"/>
        <w:bottom w:val="none" w:sz="0" w:space="0" w:color="auto"/>
        <w:right w:val="none" w:sz="0" w:space="0" w:color="auto"/>
      </w:divBdr>
      <w:divsChild>
        <w:div w:id="1429739127">
          <w:marLeft w:val="0"/>
          <w:marRight w:val="0"/>
          <w:marTop w:val="219"/>
          <w:marBottom w:val="240"/>
          <w:divBdr>
            <w:top w:val="none" w:sz="0" w:space="0" w:color="auto"/>
            <w:left w:val="none" w:sz="0" w:space="0" w:color="auto"/>
            <w:bottom w:val="none" w:sz="0" w:space="0" w:color="auto"/>
            <w:right w:val="none" w:sz="0" w:space="0" w:color="auto"/>
          </w:divBdr>
          <w:divsChild>
            <w:div w:id="1973363985">
              <w:marLeft w:val="0"/>
              <w:marRight w:val="0"/>
              <w:marTop w:val="219"/>
              <w:marBottom w:val="0"/>
              <w:divBdr>
                <w:top w:val="none" w:sz="0" w:space="0" w:color="auto"/>
                <w:left w:val="none" w:sz="0" w:space="0" w:color="auto"/>
                <w:bottom w:val="none" w:sz="0" w:space="0" w:color="auto"/>
                <w:right w:val="none" w:sz="0" w:space="0" w:color="auto"/>
              </w:divBdr>
            </w:div>
            <w:div w:id="484051866">
              <w:marLeft w:val="0"/>
              <w:marRight w:val="0"/>
              <w:marTop w:val="219"/>
              <w:marBottom w:val="0"/>
              <w:divBdr>
                <w:top w:val="none" w:sz="0" w:space="0" w:color="auto"/>
                <w:left w:val="none" w:sz="0" w:space="0" w:color="auto"/>
                <w:bottom w:val="none" w:sz="0" w:space="0" w:color="auto"/>
                <w:right w:val="none" w:sz="0" w:space="0" w:color="auto"/>
              </w:divBdr>
            </w:div>
            <w:div w:id="220600881">
              <w:marLeft w:val="0"/>
              <w:marRight w:val="0"/>
              <w:marTop w:val="219"/>
              <w:marBottom w:val="0"/>
              <w:divBdr>
                <w:top w:val="none" w:sz="0" w:space="0" w:color="auto"/>
                <w:left w:val="none" w:sz="0" w:space="0" w:color="auto"/>
                <w:bottom w:val="none" w:sz="0" w:space="0" w:color="auto"/>
                <w:right w:val="none" w:sz="0" w:space="0" w:color="auto"/>
              </w:divBdr>
            </w:div>
          </w:divsChild>
        </w:div>
        <w:div w:id="1440561996">
          <w:marLeft w:val="0"/>
          <w:marRight w:val="0"/>
          <w:marTop w:val="260"/>
          <w:marBottom w:val="240"/>
          <w:divBdr>
            <w:top w:val="none" w:sz="0" w:space="0" w:color="auto"/>
            <w:left w:val="none" w:sz="0" w:space="0" w:color="auto"/>
            <w:bottom w:val="none" w:sz="0" w:space="0" w:color="auto"/>
            <w:right w:val="none" w:sz="0" w:space="0" w:color="auto"/>
          </w:divBdr>
        </w:div>
      </w:divsChild>
    </w:div>
    <w:div w:id="1734546996">
      <w:bodyDiv w:val="1"/>
      <w:marLeft w:val="0"/>
      <w:marRight w:val="0"/>
      <w:marTop w:val="0"/>
      <w:marBottom w:val="0"/>
      <w:divBdr>
        <w:top w:val="none" w:sz="0" w:space="0" w:color="auto"/>
        <w:left w:val="none" w:sz="0" w:space="0" w:color="auto"/>
        <w:bottom w:val="none" w:sz="0" w:space="0" w:color="auto"/>
        <w:right w:val="none" w:sz="0" w:space="0" w:color="auto"/>
      </w:divBdr>
      <w:divsChild>
        <w:div w:id="703599986">
          <w:marLeft w:val="0"/>
          <w:marRight w:val="0"/>
          <w:marTop w:val="260"/>
          <w:marBottom w:val="240"/>
          <w:divBdr>
            <w:top w:val="none" w:sz="0" w:space="0" w:color="auto"/>
            <w:left w:val="none" w:sz="0" w:space="0" w:color="auto"/>
            <w:bottom w:val="none" w:sz="0" w:space="0" w:color="auto"/>
            <w:right w:val="none" w:sz="0" w:space="0" w:color="auto"/>
          </w:divBdr>
        </w:div>
        <w:div w:id="897476854">
          <w:marLeft w:val="0"/>
          <w:marRight w:val="0"/>
          <w:marTop w:val="260"/>
          <w:marBottom w:val="240"/>
          <w:divBdr>
            <w:top w:val="none" w:sz="0" w:space="0" w:color="auto"/>
            <w:left w:val="none" w:sz="0" w:space="0" w:color="auto"/>
            <w:bottom w:val="none" w:sz="0" w:space="0" w:color="auto"/>
            <w:right w:val="none" w:sz="0" w:space="0" w:color="auto"/>
          </w:divBdr>
        </w:div>
        <w:div w:id="1096553926">
          <w:marLeft w:val="0"/>
          <w:marRight w:val="0"/>
          <w:marTop w:val="260"/>
          <w:marBottom w:val="240"/>
          <w:divBdr>
            <w:top w:val="none" w:sz="0" w:space="0" w:color="auto"/>
            <w:left w:val="none" w:sz="0" w:space="0" w:color="auto"/>
            <w:bottom w:val="none" w:sz="0" w:space="0" w:color="auto"/>
            <w:right w:val="none" w:sz="0" w:space="0" w:color="auto"/>
          </w:divBdr>
        </w:div>
        <w:div w:id="1372995186">
          <w:marLeft w:val="0"/>
          <w:marRight w:val="0"/>
          <w:marTop w:val="260"/>
          <w:marBottom w:val="240"/>
          <w:divBdr>
            <w:top w:val="none" w:sz="0" w:space="0" w:color="auto"/>
            <w:left w:val="none" w:sz="0" w:space="0" w:color="auto"/>
            <w:bottom w:val="none" w:sz="0" w:space="0" w:color="auto"/>
            <w:right w:val="none" w:sz="0" w:space="0" w:color="auto"/>
          </w:divBdr>
        </w:div>
        <w:div w:id="1986472775">
          <w:marLeft w:val="0"/>
          <w:marRight w:val="0"/>
          <w:marTop w:val="260"/>
          <w:marBottom w:val="240"/>
          <w:divBdr>
            <w:top w:val="none" w:sz="0" w:space="0" w:color="auto"/>
            <w:left w:val="none" w:sz="0" w:space="0" w:color="auto"/>
            <w:bottom w:val="none" w:sz="0" w:space="0" w:color="auto"/>
            <w:right w:val="none" w:sz="0" w:space="0" w:color="auto"/>
          </w:divBdr>
        </w:div>
        <w:div w:id="2080862352">
          <w:marLeft w:val="0"/>
          <w:marRight w:val="0"/>
          <w:marTop w:val="219"/>
          <w:marBottom w:val="240"/>
          <w:divBdr>
            <w:top w:val="none" w:sz="0" w:space="0" w:color="auto"/>
            <w:left w:val="none" w:sz="0" w:space="0" w:color="auto"/>
            <w:bottom w:val="none" w:sz="0" w:space="0" w:color="auto"/>
            <w:right w:val="none" w:sz="0" w:space="0" w:color="auto"/>
          </w:divBdr>
        </w:div>
      </w:divsChild>
    </w:div>
    <w:div w:id="1755198585">
      <w:bodyDiv w:val="1"/>
      <w:marLeft w:val="0"/>
      <w:marRight w:val="0"/>
      <w:marTop w:val="0"/>
      <w:marBottom w:val="0"/>
      <w:divBdr>
        <w:top w:val="none" w:sz="0" w:space="0" w:color="auto"/>
        <w:left w:val="none" w:sz="0" w:space="0" w:color="auto"/>
        <w:bottom w:val="none" w:sz="0" w:space="0" w:color="auto"/>
        <w:right w:val="none" w:sz="0" w:space="0" w:color="auto"/>
      </w:divBdr>
      <w:divsChild>
        <w:div w:id="213784260">
          <w:marLeft w:val="0"/>
          <w:marRight w:val="0"/>
          <w:marTop w:val="219"/>
          <w:marBottom w:val="240"/>
          <w:divBdr>
            <w:top w:val="none" w:sz="0" w:space="0" w:color="auto"/>
            <w:left w:val="none" w:sz="0" w:space="0" w:color="auto"/>
            <w:bottom w:val="none" w:sz="0" w:space="0" w:color="auto"/>
            <w:right w:val="none" w:sz="0" w:space="0" w:color="auto"/>
          </w:divBdr>
          <w:divsChild>
            <w:div w:id="137723680">
              <w:marLeft w:val="0"/>
              <w:marRight w:val="0"/>
              <w:marTop w:val="219"/>
              <w:marBottom w:val="0"/>
              <w:divBdr>
                <w:top w:val="none" w:sz="0" w:space="0" w:color="auto"/>
                <w:left w:val="none" w:sz="0" w:space="0" w:color="auto"/>
                <w:bottom w:val="none" w:sz="0" w:space="0" w:color="auto"/>
                <w:right w:val="none" w:sz="0" w:space="0" w:color="auto"/>
              </w:divBdr>
            </w:div>
            <w:div w:id="169829787">
              <w:marLeft w:val="0"/>
              <w:marRight w:val="0"/>
              <w:marTop w:val="219"/>
              <w:marBottom w:val="0"/>
              <w:divBdr>
                <w:top w:val="none" w:sz="0" w:space="0" w:color="auto"/>
                <w:left w:val="none" w:sz="0" w:space="0" w:color="auto"/>
                <w:bottom w:val="none" w:sz="0" w:space="0" w:color="auto"/>
                <w:right w:val="none" w:sz="0" w:space="0" w:color="auto"/>
              </w:divBdr>
            </w:div>
            <w:div w:id="2142653688">
              <w:marLeft w:val="0"/>
              <w:marRight w:val="0"/>
              <w:marTop w:val="219"/>
              <w:marBottom w:val="0"/>
              <w:divBdr>
                <w:top w:val="none" w:sz="0" w:space="0" w:color="auto"/>
                <w:left w:val="none" w:sz="0" w:space="0" w:color="auto"/>
                <w:bottom w:val="none" w:sz="0" w:space="0" w:color="auto"/>
                <w:right w:val="none" w:sz="0" w:space="0" w:color="auto"/>
              </w:divBdr>
            </w:div>
            <w:div w:id="1376612705">
              <w:marLeft w:val="0"/>
              <w:marRight w:val="0"/>
              <w:marTop w:val="219"/>
              <w:marBottom w:val="0"/>
              <w:divBdr>
                <w:top w:val="none" w:sz="0" w:space="0" w:color="auto"/>
                <w:left w:val="none" w:sz="0" w:space="0" w:color="auto"/>
                <w:bottom w:val="none" w:sz="0" w:space="0" w:color="auto"/>
                <w:right w:val="none" w:sz="0" w:space="0" w:color="auto"/>
              </w:divBdr>
            </w:div>
            <w:div w:id="799107067">
              <w:marLeft w:val="0"/>
              <w:marRight w:val="0"/>
              <w:marTop w:val="219"/>
              <w:marBottom w:val="0"/>
              <w:divBdr>
                <w:top w:val="none" w:sz="0" w:space="0" w:color="auto"/>
                <w:left w:val="none" w:sz="0" w:space="0" w:color="auto"/>
                <w:bottom w:val="none" w:sz="0" w:space="0" w:color="auto"/>
                <w:right w:val="none" w:sz="0" w:space="0" w:color="auto"/>
              </w:divBdr>
            </w:div>
            <w:div w:id="601764010">
              <w:marLeft w:val="0"/>
              <w:marRight w:val="0"/>
              <w:marTop w:val="219"/>
              <w:marBottom w:val="0"/>
              <w:divBdr>
                <w:top w:val="none" w:sz="0" w:space="0" w:color="auto"/>
                <w:left w:val="none" w:sz="0" w:space="0" w:color="auto"/>
                <w:bottom w:val="none" w:sz="0" w:space="0" w:color="auto"/>
                <w:right w:val="none" w:sz="0" w:space="0" w:color="auto"/>
              </w:divBdr>
            </w:div>
            <w:div w:id="53967201">
              <w:marLeft w:val="0"/>
              <w:marRight w:val="0"/>
              <w:marTop w:val="219"/>
              <w:marBottom w:val="0"/>
              <w:divBdr>
                <w:top w:val="none" w:sz="0" w:space="0" w:color="auto"/>
                <w:left w:val="none" w:sz="0" w:space="0" w:color="auto"/>
                <w:bottom w:val="none" w:sz="0" w:space="0" w:color="auto"/>
                <w:right w:val="none" w:sz="0" w:space="0" w:color="auto"/>
              </w:divBdr>
            </w:div>
            <w:div w:id="600186365">
              <w:marLeft w:val="0"/>
              <w:marRight w:val="0"/>
              <w:marTop w:val="219"/>
              <w:marBottom w:val="0"/>
              <w:divBdr>
                <w:top w:val="none" w:sz="0" w:space="0" w:color="auto"/>
                <w:left w:val="none" w:sz="0" w:space="0" w:color="auto"/>
                <w:bottom w:val="none" w:sz="0" w:space="0" w:color="auto"/>
                <w:right w:val="none" w:sz="0" w:space="0" w:color="auto"/>
              </w:divBdr>
            </w:div>
            <w:div w:id="1941834373">
              <w:marLeft w:val="0"/>
              <w:marRight w:val="0"/>
              <w:marTop w:val="219"/>
              <w:marBottom w:val="0"/>
              <w:divBdr>
                <w:top w:val="none" w:sz="0" w:space="0" w:color="auto"/>
                <w:left w:val="none" w:sz="0" w:space="0" w:color="auto"/>
                <w:bottom w:val="none" w:sz="0" w:space="0" w:color="auto"/>
                <w:right w:val="none" w:sz="0" w:space="0" w:color="auto"/>
              </w:divBdr>
            </w:div>
            <w:div w:id="234516758">
              <w:marLeft w:val="0"/>
              <w:marRight w:val="0"/>
              <w:marTop w:val="219"/>
              <w:marBottom w:val="0"/>
              <w:divBdr>
                <w:top w:val="none" w:sz="0" w:space="0" w:color="auto"/>
                <w:left w:val="none" w:sz="0" w:space="0" w:color="auto"/>
                <w:bottom w:val="none" w:sz="0" w:space="0" w:color="auto"/>
                <w:right w:val="none" w:sz="0" w:space="0" w:color="auto"/>
              </w:divBdr>
            </w:div>
            <w:div w:id="302782167">
              <w:marLeft w:val="0"/>
              <w:marRight w:val="0"/>
              <w:marTop w:val="219"/>
              <w:marBottom w:val="0"/>
              <w:divBdr>
                <w:top w:val="none" w:sz="0" w:space="0" w:color="auto"/>
                <w:left w:val="none" w:sz="0" w:space="0" w:color="auto"/>
                <w:bottom w:val="none" w:sz="0" w:space="0" w:color="auto"/>
                <w:right w:val="none" w:sz="0" w:space="0" w:color="auto"/>
              </w:divBdr>
            </w:div>
            <w:div w:id="1238710697">
              <w:marLeft w:val="0"/>
              <w:marRight w:val="0"/>
              <w:marTop w:val="219"/>
              <w:marBottom w:val="0"/>
              <w:divBdr>
                <w:top w:val="none" w:sz="0" w:space="0" w:color="auto"/>
                <w:left w:val="none" w:sz="0" w:space="0" w:color="auto"/>
                <w:bottom w:val="none" w:sz="0" w:space="0" w:color="auto"/>
                <w:right w:val="none" w:sz="0" w:space="0" w:color="auto"/>
              </w:divBdr>
            </w:div>
            <w:div w:id="690644530">
              <w:marLeft w:val="0"/>
              <w:marRight w:val="0"/>
              <w:marTop w:val="219"/>
              <w:marBottom w:val="0"/>
              <w:divBdr>
                <w:top w:val="none" w:sz="0" w:space="0" w:color="auto"/>
                <w:left w:val="none" w:sz="0" w:space="0" w:color="auto"/>
                <w:bottom w:val="none" w:sz="0" w:space="0" w:color="auto"/>
                <w:right w:val="none" w:sz="0" w:space="0" w:color="auto"/>
              </w:divBdr>
            </w:div>
            <w:div w:id="1089734078">
              <w:marLeft w:val="0"/>
              <w:marRight w:val="0"/>
              <w:marTop w:val="219"/>
              <w:marBottom w:val="0"/>
              <w:divBdr>
                <w:top w:val="none" w:sz="0" w:space="0" w:color="auto"/>
                <w:left w:val="none" w:sz="0" w:space="0" w:color="auto"/>
                <w:bottom w:val="none" w:sz="0" w:space="0" w:color="auto"/>
                <w:right w:val="none" w:sz="0" w:space="0" w:color="auto"/>
              </w:divBdr>
            </w:div>
            <w:div w:id="1523668255">
              <w:marLeft w:val="0"/>
              <w:marRight w:val="0"/>
              <w:marTop w:val="219"/>
              <w:marBottom w:val="0"/>
              <w:divBdr>
                <w:top w:val="none" w:sz="0" w:space="0" w:color="auto"/>
                <w:left w:val="none" w:sz="0" w:space="0" w:color="auto"/>
                <w:bottom w:val="none" w:sz="0" w:space="0" w:color="auto"/>
                <w:right w:val="none" w:sz="0" w:space="0" w:color="auto"/>
              </w:divBdr>
            </w:div>
            <w:div w:id="729768981">
              <w:marLeft w:val="0"/>
              <w:marRight w:val="0"/>
              <w:marTop w:val="219"/>
              <w:marBottom w:val="0"/>
              <w:divBdr>
                <w:top w:val="none" w:sz="0" w:space="0" w:color="auto"/>
                <w:left w:val="none" w:sz="0" w:space="0" w:color="auto"/>
                <w:bottom w:val="none" w:sz="0" w:space="0" w:color="auto"/>
                <w:right w:val="none" w:sz="0" w:space="0" w:color="auto"/>
              </w:divBdr>
            </w:div>
          </w:divsChild>
        </w:div>
        <w:div w:id="1515265923">
          <w:marLeft w:val="0"/>
          <w:marRight w:val="0"/>
          <w:marTop w:val="260"/>
          <w:marBottom w:val="240"/>
          <w:divBdr>
            <w:top w:val="none" w:sz="0" w:space="0" w:color="auto"/>
            <w:left w:val="none" w:sz="0" w:space="0" w:color="auto"/>
            <w:bottom w:val="none" w:sz="0" w:space="0" w:color="auto"/>
            <w:right w:val="none" w:sz="0" w:space="0" w:color="auto"/>
          </w:divBdr>
        </w:div>
      </w:divsChild>
    </w:div>
    <w:div w:id="1760448573">
      <w:bodyDiv w:val="1"/>
      <w:marLeft w:val="0"/>
      <w:marRight w:val="0"/>
      <w:marTop w:val="0"/>
      <w:marBottom w:val="0"/>
      <w:divBdr>
        <w:top w:val="none" w:sz="0" w:space="0" w:color="auto"/>
        <w:left w:val="none" w:sz="0" w:space="0" w:color="auto"/>
        <w:bottom w:val="none" w:sz="0" w:space="0" w:color="auto"/>
        <w:right w:val="none" w:sz="0" w:space="0" w:color="auto"/>
      </w:divBdr>
      <w:divsChild>
        <w:div w:id="1001783569">
          <w:marLeft w:val="0"/>
          <w:marRight w:val="0"/>
          <w:marTop w:val="219"/>
          <w:marBottom w:val="240"/>
          <w:divBdr>
            <w:top w:val="none" w:sz="0" w:space="0" w:color="auto"/>
            <w:left w:val="none" w:sz="0" w:space="0" w:color="auto"/>
            <w:bottom w:val="none" w:sz="0" w:space="0" w:color="auto"/>
            <w:right w:val="none" w:sz="0" w:space="0" w:color="auto"/>
          </w:divBdr>
          <w:divsChild>
            <w:div w:id="2068913778">
              <w:marLeft w:val="0"/>
              <w:marRight w:val="0"/>
              <w:marTop w:val="219"/>
              <w:marBottom w:val="0"/>
              <w:divBdr>
                <w:top w:val="none" w:sz="0" w:space="0" w:color="auto"/>
                <w:left w:val="none" w:sz="0" w:space="0" w:color="auto"/>
                <w:bottom w:val="none" w:sz="0" w:space="0" w:color="auto"/>
                <w:right w:val="none" w:sz="0" w:space="0" w:color="auto"/>
              </w:divBdr>
            </w:div>
            <w:div w:id="514151580">
              <w:marLeft w:val="0"/>
              <w:marRight w:val="0"/>
              <w:marTop w:val="219"/>
              <w:marBottom w:val="0"/>
              <w:divBdr>
                <w:top w:val="none" w:sz="0" w:space="0" w:color="auto"/>
                <w:left w:val="none" w:sz="0" w:space="0" w:color="auto"/>
                <w:bottom w:val="none" w:sz="0" w:space="0" w:color="auto"/>
                <w:right w:val="none" w:sz="0" w:space="0" w:color="auto"/>
              </w:divBdr>
            </w:div>
            <w:div w:id="140854091">
              <w:marLeft w:val="0"/>
              <w:marRight w:val="0"/>
              <w:marTop w:val="219"/>
              <w:marBottom w:val="0"/>
              <w:divBdr>
                <w:top w:val="none" w:sz="0" w:space="0" w:color="auto"/>
                <w:left w:val="none" w:sz="0" w:space="0" w:color="auto"/>
                <w:bottom w:val="none" w:sz="0" w:space="0" w:color="auto"/>
                <w:right w:val="none" w:sz="0" w:space="0" w:color="auto"/>
              </w:divBdr>
            </w:div>
          </w:divsChild>
        </w:div>
        <w:div w:id="2025128609">
          <w:marLeft w:val="0"/>
          <w:marRight w:val="0"/>
          <w:marTop w:val="260"/>
          <w:marBottom w:val="240"/>
          <w:divBdr>
            <w:top w:val="none" w:sz="0" w:space="0" w:color="auto"/>
            <w:left w:val="none" w:sz="0" w:space="0" w:color="auto"/>
            <w:bottom w:val="none" w:sz="0" w:space="0" w:color="auto"/>
            <w:right w:val="none" w:sz="0" w:space="0" w:color="auto"/>
          </w:divBdr>
        </w:div>
      </w:divsChild>
    </w:div>
    <w:div w:id="1936478658">
      <w:bodyDiv w:val="1"/>
      <w:marLeft w:val="0"/>
      <w:marRight w:val="0"/>
      <w:marTop w:val="0"/>
      <w:marBottom w:val="0"/>
      <w:divBdr>
        <w:top w:val="none" w:sz="0" w:space="0" w:color="auto"/>
        <w:left w:val="none" w:sz="0" w:space="0" w:color="auto"/>
        <w:bottom w:val="none" w:sz="0" w:space="0" w:color="auto"/>
        <w:right w:val="none" w:sz="0" w:space="0" w:color="auto"/>
      </w:divBdr>
      <w:divsChild>
        <w:div w:id="1072236159">
          <w:marLeft w:val="0"/>
          <w:marRight w:val="0"/>
          <w:marTop w:val="219"/>
          <w:marBottom w:val="240"/>
          <w:divBdr>
            <w:top w:val="none" w:sz="0" w:space="0" w:color="auto"/>
            <w:left w:val="none" w:sz="0" w:space="0" w:color="auto"/>
            <w:bottom w:val="none" w:sz="0" w:space="0" w:color="auto"/>
            <w:right w:val="none" w:sz="0" w:space="0" w:color="auto"/>
          </w:divBdr>
        </w:div>
        <w:div w:id="780421899">
          <w:marLeft w:val="0"/>
          <w:marRight w:val="0"/>
          <w:marTop w:val="260"/>
          <w:marBottom w:val="240"/>
          <w:divBdr>
            <w:top w:val="none" w:sz="0" w:space="0" w:color="auto"/>
            <w:left w:val="none" w:sz="0" w:space="0" w:color="auto"/>
            <w:bottom w:val="none" w:sz="0" w:space="0" w:color="auto"/>
            <w:right w:val="none" w:sz="0" w:space="0" w:color="auto"/>
          </w:divBdr>
        </w:div>
      </w:divsChild>
    </w:div>
    <w:div w:id="1980105423">
      <w:bodyDiv w:val="1"/>
      <w:marLeft w:val="0"/>
      <w:marRight w:val="0"/>
      <w:marTop w:val="0"/>
      <w:marBottom w:val="0"/>
      <w:divBdr>
        <w:top w:val="none" w:sz="0" w:space="0" w:color="auto"/>
        <w:left w:val="none" w:sz="0" w:space="0" w:color="auto"/>
        <w:bottom w:val="none" w:sz="0" w:space="0" w:color="auto"/>
        <w:right w:val="none" w:sz="0" w:space="0" w:color="auto"/>
      </w:divBdr>
      <w:divsChild>
        <w:div w:id="233202333">
          <w:marLeft w:val="0"/>
          <w:marRight w:val="0"/>
          <w:marTop w:val="219"/>
          <w:marBottom w:val="0"/>
          <w:divBdr>
            <w:top w:val="none" w:sz="0" w:space="0" w:color="auto"/>
            <w:left w:val="none" w:sz="0" w:space="0" w:color="auto"/>
            <w:bottom w:val="none" w:sz="0" w:space="0" w:color="auto"/>
            <w:right w:val="none" w:sz="0" w:space="0" w:color="auto"/>
          </w:divBdr>
          <w:divsChild>
            <w:div w:id="1577520643">
              <w:marLeft w:val="0"/>
              <w:marRight w:val="0"/>
              <w:marTop w:val="219"/>
              <w:marBottom w:val="0"/>
              <w:divBdr>
                <w:top w:val="none" w:sz="0" w:space="0" w:color="auto"/>
                <w:left w:val="none" w:sz="0" w:space="0" w:color="auto"/>
                <w:bottom w:val="none" w:sz="0" w:space="0" w:color="auto"/>
                <w:right w:val="none" w:sz="0" w:space="0" w:color="auto"/>
              </w:divBdr>
            </w:div>
          </w:divsChild>
        </w:div>
        <w:div w:id="940527985">
          <w:marLeft w:val="0"/>
          <w:marRight w:val="0"/>
          <w:marTop w:val="219"/>
          <w:marBottom w:val="0"/>
          <w:divBdr>
            <w:top w:val="none" w:sz="0" w:space="0" w:color="auto"/>
            <w:left w:val="none" w:sz="0" w:space="0" w:color="auto"/>
            <w:bottom w:val="none" w:sz="0" w:space="0" w:color="auto"/>
            <w:right w:val="none" w:sz="0" w:space="0" w:color="auto"/>
          </w:divBdr>
        </w:div>
      </w:divsChild>
    </w:div>
    <w:div w:id="2016686263">
      <w:bodyDiv w:val="1"/>
      <w:marLeft w:val="0"/>
      <w:marRight w:val="0"/>
      <w:marTop w:val="0"/>
      <w:marBottom w:val="0"/>
      <w:divBdr>
        <w:top w:val="none" w:sz="0" w:space="0" w:color="auto"/>
        <w:left w:val="none" w:sz="0" w:space="0" w:color="auto"/>
        <w:bottom w:val="none" w:sz="0" w:space="0" w:color="auto"/>
        <w:right w:val="none" w:sz="0" w:space="0" w:color="auto"/>
      </w:divBdr>
    </w:div>
    <w:div w:id="2035232894">
      <w:bodyDiv w:val="1"/>
      <w:marLeft w:val="0"/>
      <w:marRight w:val="0"/>
      <w:marTop w:val="0"/>
      <w:marBottom w:val="0"/>
      <w:divBdr>
        <w:top w:val="none" w:sz="0" w:space="0" w:color="auto"/>
        <w:left w:val="none" w:sz="0" w:space="0" w:color="auto"/>
        <w:bottom w:val="none" w:sz="0" w:space="0" w:color="auto"/>
        <w:right w:val="none" w:sz="0" w:space="0" w:color="auto"/>
      </w:divBdr>
      <w:divsChild>
        <w:div w:id="78256532">
          <w:marLeft w:val="0"/>
          <w:marRight w:val="0"/>
          <w:marTop w:val="260"/>
          <w:marBottom w:val="240"/>
          <w:divBdr>
            <w:top w:val="none" w:sz="0" w:space="0" w:color="auto"/>
            <w:left w:val="none" w:sz="0" w:space="0" w:color="auto"/>
            <w:bottom w:val="none" w:sz="0" w:space="0" w:color="auto"/>
            <w:right w:val="none" w:sz="0" w:space="0" w:color="auto"/>
          </w:divBdr>
        </w:div>
        <w:div w:id="1256748717">
          <w:marLeft w:val="0"/>
          <w:marRight w:val="0"/>
          <w:marTop w:val="260"/>
          <w:marBottom w:val="240"/>
          <w:divBdr>
            <w:top w:val="none" w:sz="0" w:space="0" w:color="auto"/>
            <w:left w:val="none" w:sz="0" w:space="0" w:color="auto"/>
            <w:bottom w:val="none" w:sz="0" w:space="0" w:color="auto"/>
            <w:right w:val="none" w:sz="0" w:space="0" w:color="auto"/>
          </w:divBdr>
        </w:div>
        <w:div w:id="1643971808">
          <w:marLeft w:val="0"/>
          <w:marRight w:val="0"/>
          <w:marTop w:val="260"/>
          <w:marBottom w:val="240"/>
          <w:divBdr>
            <w:top w:val="none" w:sz="0" w:space="0" w:color="auto"/>
            <w:left w:val="none" w:sz="0" w:space="0" w:color="auto"/>
            <w:bottom w:val="none" w:sz="0" w:space="0" w:color="auto"/>
            <w:right w:val="none" w:sz="0" w:space="0" w:color="auto"/>
          </w:divBdr>
          <w:divsChild>
            <w:div w:id="74595802">
              <w:marLeft w:val="0"/>
              <w:marRight w:val="0"/>
              <w:marTop w:val="219"/>
              <w:marBottom w:val="0"/>
              <w:divBdr>
                <w:top w:val="none" w:sz="0" w:space="0" w:color="auto"/>
                <w:left w:val="none" w:sz="0" w:space="0" w:color="auto"/>
                <w:bottom w:val="none" w:sz="0" w:space="0" w:color="auto"/>
                <w:right w:val="none" w:sz="0" w:space="0" w:color="auto"/>
              </w:divBdr>
            </w:div>
            <w:div w:id="198931840">
              <w:marLeft w:val="0"/>
              <w:marRight w:val="0"/>
              <w:marTop w:val="219"/>
              <w:marBottom w:val="0"/>
              <w:divBdr>
                <w:top w:val="none" w:sz="0" w:space="0" w:color="auto"/>
                <w:left w:val="none" w:sz="0" w:space="0" w:color="auto"/>
                <w:bottom w:val="none" w:sz="0" w:space="0" w:color="auto"/>
                <w:right w:val="none" w:sz="0" w:space="0" w:color="auto"/>
              </w:divBdr>
            </w:div>
            <w:div w:id="285893288">
              <w:marLeft w:val="0"/>
              <w:marRight w:val="0"/>
              <w:marTop w:val="219"/>
              <w:marBottom w:val="0"/>
              <w:divBdr>
                <w:top w:val="none" w:sz="0" w:space="0" w:color="auto"/>
                <w:left w:val="none" w:sz="0" w:space="0" w:color="auto"/>
                <w:bottom w:val="none" w:sz="0" w:space="0" w:color="auto"/>
                <w:right w:val="none" w:sz="0" w:space="0" w:color="auto"/>
              </w:divBdr>
            </w:div>
            <w:div w:id="708913075">
              <w:marLeft w:val="0"/>
              <w:marRight w:val="0"/>
              <w:marTop w:val="219"/>
              <w:marBottom w:val="0"/>
              <w:divBdr>
                <w:top w:val="none" w:sz="0" w:space="0" w:color="auto"/>
                <w:left w:val="none" w:sz="0" w:space="0" w:color="auto"/>
                <w:bottom w:val="none" w:sz="0" w:space="0" w:color="auto"/>
                <w:right w:val="none" w:sz="0" w:space="0" w:color="auto"/>
              </w:divBdr>
            </w:div>
            <w:div w:id="808325421">
              <w:marLeft w:val="0"/>
              <w:marRight w:val="0"/>
              <w:marTop w:val="219"/>
              <w:marBottom w:val="0"/>
              <w:divBdr>
                <w:top w:val="none" w:sz="0" w:space="0" w:color="auto"/>
                <w:left w:val="none" w:sz="0" w:space="0" w:color="auto"/>
                <w:bottom w:val="none" w:sz="0" w:space="0" w:color="auto"/>
                <w:right w:val="none" w:sz="0" w:space="0" w:color="auto"/>
              </w:divBdr>
            </w:div>
            <w:div w:id="1319573422">
              <w:marLeft w:val="0"/>
              <w:marRight w:val="0"/>
              <w:marTop w:val="219"/>
              <w:marBottom w:val="0"/>
              <w:divBdr>
                <w:top w:val="none" w:sz="0" w:space="0" w:color="auto"/>
                <w:left w:val="none" w:sz="0" w:space="0" w:color="auto"/>
                <w:bottom w:val="none" w:sz="0" w:space="0" w:color="auto"/>
                <w:right w:val="none" w:sz="0" w:space="0" w:color="auto"/>
              </w:divBdr>
            </w:div>
            <w:div w:id="1685092894">
              <w:marLeft w:val="0"/>
              <w:marRight w:val="0"/>
              <w:marTop w:val="219"/>
              <w:marBottom w:val="0"/>
              <w:divBdr>
                <w:top w:val="none" w:sz="0" w:space="0" w:color="auto"/>
                <w:left w:val="none" w:sz="0" w:space="0" w:color="auto"/>
                <w:bottom w:val="none" w:sz="0" w:space="0" w:color="auto"/>
                <w:right w:val="none" w:sz="0" w:space="0" w:color="auto"/>
              </w:divBdr>
            </w:div>
            <w:div w:id="2064790166">
              <w:marLeft w:val="0"/>
              <w:marRight w:val="0"/>
              <w:marTop w:val="219"/>
              <w:marBottom w:val="0"/>
              <w:divBdr>
                <w:top w:val="none" w:sz="0" w:space="0" w:color="auto"/>
                <w:left w:val="none" w:sz="0" w:space="0" w:color="auto"/>
                <w:bottom w:val="none" w:sz="0" w:space="0" w:color="auto"/>
                <w:right w:val="none" w:sz="0" w:space="0" w:color="auto"/>
              </w:divBdr>
            </w:div>
            <w:div w:id="2104108149">
              <w:marLeft w:val="0"/>
              <w:marRight w:val="0"/>
              <w:marTop w:val="219"/>
              <w:marBottom w:val="0"/>
              <w:divBdr>
                <w:top w:val="none" w:sz="0" w:space="0" w:color="auto"/>
                <w:left w:val="none" w:sz="0" w:space="0" w:color="auto"/>
                <w:bottom w:val="none" w:sz="0" w:space="0" w:color="auto"/>
                <w:right w:val="none" w:sz="0" w:space="0" w:color="auto"/>
              </w:divBdr>
            </w:div>
          </w:divsChild>
        </w:div>
        <w:div w:id="1991713488">
          <w:marLeft w:val="0"/>
          <w:marRight w:val="0"/>
          <w:marTop w:val="260"/>
          <w:marBottom w:val="240"/>
          <w:divBdr>
            <w:top w:val="none" w:sz="0" w:space="0" w:color="auto"/>
            <w:left w:val="none" w:sz="0" w:space="0" w:color="auto"/>
            <w:bottom w:val="none" w:sz="0" w:space="0" w:color="auto"/>
            <w:right w:val="none" w:sz="0" w:space="0" w:color="auto"/>
          </w:divBdr>
        </w:div>
        <w:div w:id="2079396501">
          <w:marLeft w:val="0"/>
          <w:marRight w:val="0"/>
          <w:marTop w:val="219"/>
          <w:marBottom w:val="240"/>
          <w:divBdr>
            <w:top w:val="none" w:sz="0" w:space="0" w:color="auto"/>
            <w:left w:val="none" w:sz="0" w:space="0" w:color="auto"/>
            <w:bottom w:val="none" w:sz="0" w:space="0" w:color="auto"/>
            <w:right w:val="none" w:sz="0" w:space="0" w:color="auto"/>
          </w:divBdr>
        </w:div>
      </w:divsChild>
    </w:div>
    <w:div w:id="2077510156">
      <w:bodyDiv w:val="1"/>
      <w:marLeft w:val="0"/>
      <w:marRight w:val="0"/>
      <w:marTop w:val="0"/>
      <w:marBottom w:val="0"/>
      <w:divBdr>
        <w:top w:val="none" w:sz="0" w:space="0" w:color="auto"/>
        <w:left w:val="none" w:sz="0" w:space="0" w:color="auto"/>
        <w:bottom w:val="none" w:sz="0" w:space="0" w:color="auto"/>
        <w:right w:val="none" w:sz="0" w:space="0" w:color="auto"/>
      </w:divBdr>
      <w:divsChild>
        <w:div w:id="693576961">
          <w:marLeft w:val="0"/>
          <w:marRight w:val="0"/>
          <w:marTop w:val="219"/>
          <w:marBottom w:val="240"/>
          <w:divBdr>
            <w:top w:val="none" w:sz="0" w:space="0" w:color="auto"/>
            <w:left w:val="none" w:sz="0" w:space="0" w:color="auto"/>
            <w:bottom w:val="none" w:sz="0" w:space="0" w:color="auto"/>
            <w:right w:val="none" w:sz="0" w:space="0" w:color="auto"/>
          </w:divBdr>
        </w:div>
        <w:div w:id="899751696">
          <w:marLeft w:val="0"/>
          <w:marRight w:val="0"/>
          <w:marTop w:val="260"/>
          <w:marBottom w:val="240"/>
          <w:divBdr>
            <w:top w:val="none" w:sz="0" w:space="0" w:color="auto"/>
            <w:left w:val="none" w:sz="0" w:space="0" w:color="auto"/>
            <w:bottom w:val="none" w:sz="0" w:space="0" w:color="auto"/>
            <w:right w:val="none" w:sz="0" w:space="0" w:color="auto"/>
          </w:divBdr>
        </w:div>
        <w:div w:id="1019746229">
          <w:marLeft w:val="0"/>
          <w:marRight w:val="0"/>
          <w:marTop w:val="260"/>
          <w:marBottom w:val="240"/>
          <w:divBdr>
            <w:top w:val="none" w:sz="0" w:space="0" w:color="auto"/>
            <w:left w:val="none" w:sz="0" w:space="0" w:color="auto"/>
            <w:bottom w:val="none" w:sz="0" w:space="0" w:color="auto"/>
            <w:right w:val="none" w:sz="0" w:space="0" w:color="auto"/>
          </w:divBdr>
        </w:div>
      </w:divsChild>
    </w:div>
    <w:div w:id="2141141021">
      <w:bodyDiv w:val="1"/>
      <w:marLeft w:val="0"/>
      <w:marRight w:val="0"/>
      <w:marTop w:val="0"/>
      <w:marBottom w:val="0"/>
      <w:divBdr>
        <w:top w:val="none" w:sz="0" w:space="0" w:color="auto"/>
        <w:left w:val="none" w:sz="0" w:space="0" w:color="auto"/>
        <w:bottom w:val="none" w:sz="0" w:space="0" w:color="auto"/>
        <w:right w:val="none" w:sz="0" w:space="0" w:color="auto"/>
      </w:divBdr>
      <w:divsChild>
        <w:div w:id="220210101">
          <w:marLeft w:val="0"/>
          <w:marRight w:val="0"/>
          <w:marTop w:val="219"/>
          <w:marBottom w:val="240"/>
          <w:divBdr>
            <w:top w:val="none" w:sz="0" w:space="0" w:color="auto"/>
            <w:left w:val="none" w:sz="0" w:space="0" w:color="auto"/>
            <w:bottom w:val="none" w:sz="0" w:space="0" w:color="auto"/>
            <w:right w:val="none" w:sz="0" w:space="0" w:color="auto"/>
          </w:divBdr>
          <w:divsChild>
            <w:div w:id="1754543982">
              <w:marLeft w:val="0"/>
              <w:marRight w:val="0"/>
              <w:marTop w:val="219"/>
              <w:marBottom w:val="0"/>
              <w:divBdr>
                <w:top w:val="none" w:sz="0" w:space="0" w:color="auto"/>
                <w:left w:val="none" w:sz="0" w:space="0" w:color="auto"/>
                <w:bottom w:val="none" w:sz="0" w:space="0" w:color="auto"/>
                <w:right w:val="none" w:sz="0" w:space="0" w:color="auto"/>
              </w:divBdr>
            </w:div>
            <w:div w:id="472455601">
              <w:marLeft w:val="0"/>
              <w:marRight w:val="0"/>
              <w:marTop w:val="219"/>
              <w:marBottom w:val="0"/>
              <w:divBdr>
                <w:top w:val="none" w:sz="0" w:space="0" w:color="auto"/>
                <w:left w:val="none" w:sz="0" w:space="0" w:color="auto"/>
                <w:bottom w:val="none" w:sz="0" w:space="0" w:color="auto"/>
                <w:right w:val="none" w:sz="0" w:space="0" w:color="auto"/>
              </w:divBdr>
            </w:div>
            <w:div w:id="618337412">
              <w:marLeft w:val="0"/>
              <w:marRight w:val="0"/>
              <w:marTop w:val="219"/>
              <w:marBottom w:val="0"/>
              <w:divBdr>
                <w:top w:val="none" w:sz="0" w:space="0" w:color="auto"/>
                <w:left w:val="none" w:sz="0" w:space="0" w:color="auto"/>
                <w:bottom w:val="none" w:sz="0" w:space="0" w:color="auto"/>
                <w:right w:val="none" w:sz="0" w:space="0" w:color="auto"/>
              </w:divBdr>
            </w:div>
          </w:divsChild>
        </w:div>
        <w:div w:id="1764764652">
          <w:marLeft w:val="0"/>
          <w:marRight w:val="0"/>
          <w:marTop w:val="260"/>
          <w:marBottom w:val="240"/>
          <w:divBdr>
            <w:top w:val="none" w:sz="0" w:space="0" w:color="auto"/>
            <w:left w:val="none" w:sz="0" w:space="0" w:color="auto"/>
            <w:bottom w:val="none" w:sz="0" w:space="0" w:color="auto"/>
            <w:right w:val="none" w:sz="0" w:space="0" w:color="auto"/>
          </w:divBdr>
        </w:div>
        <w:div w:id="337587977">
          <w:marLeft w:val="0"/>
          <w:marRight w:val="0"/>
          <w:marTop w:val="26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quebec.gouv.qc.ca/fr/document/lc/a-3.00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legisquebec.gouv.qc.ca/fr/document/lc/s-32.1"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quebec.gouv.qc.ca/fr/document/lc/s-3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9EF7ECFC655C408BE66922C3E47DD8" ma:contentTypeVersion="13" ma:contentTypeDescription="Crée un document." ma:contentTypeScope="" ma:versionID="53fc9473e4c1a1706378c359e6ec0f8a">
  <xsd:schema xmlns:xsd="http://www.w3.org/2001/XMLSchema" xmlns:xs="http://www.w3.org/2001/XMLSchema" xmlns:p="http://schemas.microsoft.com/office/2006/metadata/properties" xmlns:ns2="64486157-7cd1-4fd5-9d87-0de96969886f" xmlns:ns3="cd7053e8-7883-40f3-b6b4-287f86aa0deb" targetNamespace="http://schemas.microsoft.com/office/2006/metadata/properties" ma:root="true" ma:fieldsID="073fc7ec4f325d82c226b9a214d75f4b" ns2:_="" ns3:_="">
    <xsd:import namespace="64486157-7cd1-4fd5-9d87-0de96969886f"/>
    <xsd:import namespace="cd7053e8-7883-40f3-b6b4-287f86aa0d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86157-7cd1-4fd5-9d87-0de969698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9e3ee66a-5fcd-47ad-8826-2c3ed5353a3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053e8-7883-40f3-b6b4-287f86aa0de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2081a9e2-c48e-49b8-8e13-4f6ad4566921}" ma:internalName="TaxCatchAll" ma:showField="CatchAllData" ma:web="cd7053e8-7883-40f3-b6b4-287f86aa0d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486157-7cd1-4fd5-9d87-0de96969886f">
      <Terms xmlns="http://schemas.microsoft.com/office/infopath/2007/PartnerControls"/>
    </lcf76f155ced4ddcb4097134ff3c332f>
    <TaxCatchAll xmlns="cd7053e8-7883-40f3-b6b4-287f86aa0deb" xsi:nil="true"/>
    <SharedWithUsers xmlns="cd7053e8-7883-40f3-b6b4-287f86aa0deb">
      <UserInfo>
        <DisplayName>Dominique Robert</DisplayName>
        <AccountId>16</AccountId>
        <AccountType/>
      </UserInfo>
      <UserInfo>
        <DisplayName>Gaetan Bussieres</DisplayName>
        <AccountId>1432</AccountId>
        <AccountType/>
      </UserInfo>
      <UserInfo>
        <DisplayName>Francois Darveau</DisplayName>
        <AccountId>108</AccountId>
        <AccountType/>
      </UserInfo>
      <UserInfo>
        <DisplayName>Marie-Pierre Vezina</DisplayName>
        <AccountId>136</AccountId>
        <AccountType/>
      </UserInfo>
      <UserInfo>
        <DisplayName>Sebastien Lecompte-Ducharme</DisplayName>
        <AccountId>588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F60E4-B440-426B-A672-CF62ADC6E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86157-7cd1-4fd5-9d87-0de96969886f"/>
    <ds:schemaRef ds:uri="cd7053e8-7883-40f3-b6b4-287f86aa0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27687-B9F5-430A-9928-0BAD6BD89C14}">
  <ds:schemaRefs>
    <ds:schemaRef ds:uri="http://schemas.microsoft.com/office/2006/metadata/properties"/>
    <ds:schemaRef ds:uri="http://schemas.microsoft.com/office/infopath/2007/PartnerControls"/>
    <ds:schemaRef ds:uri="64486157-7cd1-4fd5-9d87-0de96969886f"/>
    <ds:schemaRef ds:uri="cd7053e8-7883-40f3-b6b4-287f86aa0deb"/>
  </ds:schemaRefs>
</ds:datastoreItem>
</file>

<file path=customXml/itemProps3.xml><?xml version="1.0" encoding="utf-8"?>
<ds:datastoreItem xmlns:ds="http://schemas.openxmlformats.org/officeDocument/2006/customXml" ds:itemID="{28CC427D-3C69-4D7B-AA30-598606321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35</Pages>
  <Words>9946</Words>
  <Characters>54706</Characters>
  <Application>Microsoft Office Word</Application>
  <DocSecurity>0</DocSecurity>
  <Lines>455</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64523</CharactersWithSpaces>
  <SharedDoc>false</SharedDoc>
  <HLinks>
    <vt:vector size="18" baseType="variant">
      <vt:variant>
        <vt:i4>1114201</vt:i4>
      </vt:variant>
      <vt:variant>
        <vt:i4>6</vt:i4>
      </vt:variant>
      <vt:variant>
        <vt:i4>0</vt:i4>
      </vt:variant>
      <vt:variant>
        <vt:i4>5</vt:i4>
      </vt:variant>
      <vt:variant>
        <vt:lpwstr>https://www.legisquebec.gouv.qc.ca/fr/document/lc/A-6.01?&amp;cible=</vt:lpwstr>
      </vt:variant>
      <vt:variant>
        <vt:lpwstr/>
      </vt:variant>
      <vt:variant>
        <vt:i4>2097218</vt:i4>
      </vt:variant>
      <vt:variant>
        <vt:i4>3</vt:i4>
      </vt:variant>
      <vt:variant>
        <vt:i4>0</vt:i4>
      </vt:variant>
      <vt:variant>
        <vt:i4>5</vt:i4>
      </vt:variant>
      <vt:variant>
        <vt:lpwstr>https://www.legisquebec.gouv.qc.ca/fr/document/lc/M-19</vt:lpwstr>
      </vt:variant>
      <vt:variant>
        <vt:lpwstr>se:32_1</vt:lpwstr>
      </vt:variant>
      <vt:variant>
        <vt:i4>6094922</vt:i4>
      </vt:variant>
      <vt:variant>
        <vt:i4>0</vt:i4>
      </vt:variant>
      <vt:variant>
        <vt:i4>0</vt:i4>
      </vt:variant>
      <vt:variant>
        <vt:i4>5</vt:i4>
      </vt:variant>
      <vt:variant>
        <vt:lpwstr>https://www.legisquebec.gouv.qc.ca/fr/document/lc/G-1.03</vt:lpwstr>
      </vt:variant>
      <vt:variant>
        <vt:lpwstr>se:5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Lafrenière</dc:creator>
  <cp:keywords/>
  <dc:description/>
  <cp:lastModifiedBy>Francois Darveau</cp:lastModifiedBy>
  <cp:revision>11</cp:revision>
  <cp:lastPrinted>2021-11-19T02:45:00Z</cp:lastPrinted>
  <dcterms:created xsi:type="dcterms:W3CDTF">2023-12-08T19:25:00Z</dcterms:created>
  <dcterms:modified xsi:type="dcterms:W3CDTF">2023-12-08T19:43:00Z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0x010100529EF7ECFC655C408BE66922C3E47DD8</vt:lpwstr>
  </property>
  <property fmtid="{D5CDD505-2E9C-101B-9397-08002B2CF9AE}" pid="3" name="MediaServiceImageTags">
    <vt:lpwstr/>
  </property>
</Properties>
</file>